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keepNext w:val="true"/>
        <w:numPr>
          <w:ilvl w:val="0"/>
          <w:numId w:val="2"/>
        </w:numPr>
        <w:spacing w:before="240" w:after="120" w:line="240"/>
        <w:ind w:right="0" w:left="1531"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2F5496"/>
          <w:spacing w:val="0"/>
          <w:position w:val="0"/>
          <w:sz w:val="32"/>
          <w:shd w:fill="auto" w:val="clear"/>
        </w:rPr>
        <w:t xml:space="preserve">3. Abdomen et cavité pelvienne</w:t>
      </w:r>
    </w:p>
    <w:p>
      <w:pPr>
        <w:keepNext w:val="true"/>
        <w:numPr>
          <w:ilvl w:val="0"/>
          <w:numId w:val="2"/>
        </w:numPr>
        <w:spacing w:before="200" w:after="120" w:line="240"/>
        <w:ind w:right="0" w:left="1814"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2F5496"/>
          <w:spacing w:val="0"/>
          <w:position w:val="0"/>
          <w:sz w:val="28"/>
          <w:shd w:fill="auto" w:val="clear"/>
        </w:rPr>
        <w:t xml:space="preserve">3.1 Le système digestif</w:t>
      </w:r>
    </w:p>
    <w:p>
      <w:pPr>
        <w:keepNext w:val="true"/>
        <w:numPr>
          <w:ilvl w:val="0"/>
          <w:numId w:val="2"/>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3.1.1.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Le système digestif est composé de plusieurs organes. Il va de la cavité buccale jusqu’au canal anal. Il est complété par le pharynx, l’</w:t>
      </w:r>
      <w:r>
        <w:rPr>
          <w:rFonts w:ascii="Times New Roman" w:hAnsi="Times New Roman" w:cs="Times New Roman" w:eastAsia="Times New Roman"/>
          <w:color w:val="000000"/>
          <w:spacing w:val="0"/>
          <w:position w:val="0"/>
          <w:sz w:val="22"/>
          <w:shd w:fill="auto" w:val="clear"/>
        </w:rPr>
        <w:t xml:space="preserve">œsophage, l’estomac, l’intestin gr</w:t>
      </w:r>
      <w:r>
        <w:rPr>
          <w:rFonts w:ascii="Times New Roman" w:hAnsi="Times New Roman" w:cs="Times New Roman" w:eastAsia="Times New Roman"/>
          <w:color w:val="000000"/>
          <w:spacing w:val="0"/>
          <w:position w:val="0"/>
          <w:sz w:val="22"/>
          <w:shd w:fill="auto" w:val="clear"/>
        </w:rPr>
        <w:t xml:space="preserve">êle, le côlon et le rectum. Sa fonction est d’assurer la digestion par la transformation des aliments afin qu’ils deviennent assimilables par l’organisme.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3.1.1.1. La cavité buccale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cavité buccale</w:t>
      </w:r>
      <w:r>
        <w:rPr>
          <w:rFonts w:ascii="Times New Roman" w:hAnsi="Times New Roman" w:cs="Times New Roman" w:eastAsia="Times New Roman"/>
          <w:color w:val="000000"/>
          <w:spacing w:val="0"/>
          <w:position w:val="0"/>
          <w:sz w:val="22"/>
          <w:shd w:fill="auto" w:val="clear"/>
        </w:rPr>
        <w:t xml:space="preserve"> contient un muscle (la langue), les dents et les glandes salivaires.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langue</w:t>
      </w:r>
      <w:r>
        <w:rPr>
          <w:rFonts w:ascii="Times New Roman" w:hAnsi="Times New Roman" w:cs="Times New Roman" w:eastAsia="Times New Roman"/>
          <w:color w:val="000000"/>
          <w:spacing w:val="0"/>
          <w:position w:val="0"/>
          <w:sz w:val="22"/>
          <w:shd w:fill="auto" w:val="clear"/>
        </w:rPr>
        <w:t xml:space="preserve"> est recouverte de papilles gustatives qui permettent de détecter les goûts et les saveurs des aliments ; on retrouve le goût sucré à son extrémité, l’acide et le salé sur les côtés et l’amer à sa base. Plusieurs sortes de dents, identifiées par un </w:t>
      </w:r>
      <w:r>
        <w:rPr>
          <w:rFonts w:ascii="Times New Roman" w:hAnsi="Times New Roman" w:cs="Times New Roman" w:eastAsia="Times New Roman"/>
          <w:color w:val="auto"/>
          <w:spacing w:val="0"/>
          <w:position w:val="0"/>
          <w:sz w:val="22"/>
          <w:shd w:fill="auto" w:val="clear"/>
        </w:rPr>
        <w:t xml:space="preserve">numéro, sont</w:t>
      </w:r>
      <w:r>
        <w:rPr>
          <w:rFonts w:ascii="Times New Roman" w:hAnsi="Times New Roman" w:cs="Times New Roman" w:eastAsia="Times New Roman"/>
          <w:color w:val="000000"/>
          <w:spacing w:val="0"/>
          <w:position w:val="0"/>
          <w:sz w:val="22"/>
          <w:shd w:fill="auto" w:val="clear"/>
        </w:rPr>
        <w:t xml:space="preserve"> présentes dans la cavité. On retrouve ainsi :</w:t>
      </w:r>
    </w:p>
    <w:p>
      <w:pPr>
        <w:numPr>
          <w:ilvl w:val="0"/>
          <w:numId w:val="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8 incisives </w:t>
      </w:r>
      <w:r>
        <w:rPr>
          <w:rFonts w:ascii="Times New Roman" w:hAnsi="Times New Roman" w:cs="Times New Roman" w:eastAsia="Times New Roman"/>
          <w:color w:val="000000"/>
          <w:spacing w:val="0"/>
          <w:position w:val="0"/>
          <w:sz w:val="22"/>
          <w:shd w:fill="auto" w:val="clear"/>
        </w:rPr>
        <w:t xml:space="preserve">: ce sont les dents du sourire, 4 sont au centre, 4 sont latérales. Elles n’ont qu’une seule racine (monoradiculées) ;</w:t>
      </w:r>
    </w:p>
    <w:p>
      <w:pPr>
        <w:numPr>
          <w:ilvl w:val="0"/>
          <w:numId w:val="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4 canines </w:t>
      </w:r>
      <w:r>
        <w:rPr>
          <w:rFonts w:ascii="Times New Roman" w:hAnsi="Times New Roman" w:cs="Times New Roman" w:eastAsia="Times New Roman"/>
          <w:color w:val="000000"/>
          <w:spacing w:val="0"/>
          <w:position w:val="0"/>
          <w:sz w:val="22"/>
          <w:shd w:fill="auto" w:val="clear"/>
        </w:rPr>
        <w:t xml:space="preserve">: dents à une seule racine, les plus longues. Elles ont une fonction de désocclusion des autres dents lors de la mastication. Elles ont un rôle protecteur face à des forces excessives non physiologiques ;</w:t>
      </w:r>
    </w:p>
    <w:p>
      <w:pPr>
        <w:numPr>
          <w:ilvl w:val="0"/>
          <w:numId w:val="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8 prémolaires </w:t>
      </w:r>
      <w:r>
        <w:rPr>
          <w:rFonts w:ascii="Times New Roman" w:hAnsi="Times New Roman" w:cs="Times New Roman" w:eastAsia="Times New Roman"/>
          <w:color w:val="000000"/>
          <w:spacing w:val="0"/>
          <w:position w:val="0"/>
          <w:sz w:val="22"/>
          <w:shd w:fill="auto" w:val="clear"/>
        </w:rPr>
        <w:t xml:space="preserve">: elles ont 1 ou 2 racines ;</w:t>
      </w:r>
    </w:p>
    <w:p>
      <w:pPr>
        <w:numPr>
          <w:ilvl w:val="0"/>
          <w:numId w:val="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8 à 12 molaires </w:t>
      </w:r>
      <w:r>
        <w:rPr>
          <w:rFonts w:ascii="Times New Roman" w:hAnsi="Times New Roman" w:cs="Times New Roman" w:eastAsia="Times New Roman"/>
          <w:color w:val="000000"/>
          <w:spacing w:val="0"/>
          <w:position w:val="0"/>
          <w:sz w:val="22"/>
          <w:shd w:fill="auto" w:val="clear"/>
        </w:rPr>
        <w:t xml:space="preserve">: nombre qui peut varier selon la présence ou non des dents de sagesse. Ce sont les dents les plus solides, avec 3 racines. Elles ont pour rôle la mastication.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7269" w:dyaOrig="3522">
          <v:rect xmlns:o="urn:schemas-microsoft-com:office:office" xmlns:v="urn:schemas-microsoft-com:vml" id="rectole0000000000" style="width:363.450000pt;height:176.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4899" w:dyaOrig="5325">
          <v:rect xmlns:o="urn:schemas-microsoft-com:office:office" xmlns:v="urn:schemas-microsoft-com:vml" id="rectole0000000001" style="width:244.950000pt;height:266.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3441" w:dyaOrig="5426">
          <v:rect xmlns:o="urn:schemas-microsoft-com:office:office" xmlns:v="urn:schemas-microsoft-com:vml" id="rectole0000000002" style="width:172.050000pt;height:271.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2"/>
          <w:shd w:fill="auto" w:val="clear"/>
        </w:rPr>
        <w:t xml:space="preserve">Les 3 glandes salivaires </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parotide</w:t>
      </w:r>
      <w:r>
        <w:rPr>
          <w:rFonts w:ascii="Times New Roman" w:hAnsi="Times New Roman" w:cs="Times New Roman" w:eastAsia="Times New Roman"/>
          <w:color w:val="000000"/>
          <w:spacing w:val="0"/>
          <w:position w:val="0"/>
          <w:sz w:val="22"/>
          <w:shd w:fill="auto" w:val="clear"/>
        </w:rPr>
        <w:t xml:space="preserve"> (2</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molaire supérieure), </w:t>
      </w:r>
      <w:r>
        <w:rPr>
          <w:rFonts w:ascii="Times New Roman" w:hAnsi="Times New Roman" w:cs="Times New Roman" w:eastAsia="Times New Roman"/>
          <w:b/>
          <w:color w:val="000000"/>
          <w:spacing w:val="0"/>
          <w:position w:val="0"/>
          <w:sz w:val="22"/>
          <w:shd w:fill="auto" w:val="clear"/>
        </w:rPr>
        <w:t xml:space="preserve">sous</w:t>
      </w:r>
      <w:r>
        <w:rPr>
          <w:rFonts w:ascii="Times New Roman" w:hAnsi="Times New Roman" w:cs="Times New Roman" w:eastAsia="Times New Roman"/>
          <w:b/>
          <w:color w:val="00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mandibulaire et sublinguale</w:t>
      </w:r>
      <w:r>
        <w:rPr>
          <w:rFonts w:ascii="Times New Roman" w:hAnsi="Times New Roman" w:cs="Times New Roman" w:eastAsia="Times New Roman"/>
          <w:color w:val="000000"/>
          <w:spacing w:val="0"/>
          <w:position w:val="0"/>
          <w:sz w:val="22"/>
          <w:shd w:fill="auto" w:val="clear"/>
        </w:rPr>
        <w:t xml:space="preserve">), produisent entre 1 et 1,5 litre de salive par jour. Mélangée aux aliments lors de la mastication par les dents, cette salive permet une réaction enzymatique appelée </w:t>
      </w:r>
      <w:r>
        <w:rPr>
          <w:rFonts w:ascii="Times New Roman" w:hAnsi="Times New Roman" w:cs="Times New Roman" w:eastAsia="Times New Roman"/>
          <w:b/>
          <w:color w:val="000000"/>
          <w:spacing w:val="0"/>
          <w:position w:val="0"/>
          <w:sz w:val="22"/>
          <w:shd w:fill="auto" w:val="clear"/>
        </w:rPr>
        <w:t xml:space="preserve">l’amylase</w:t>
      </w:r>
      <w:r>
        <w:rPr>
          <w:rFonts w:ascii="Times New Roman" w:hAnsi="Times New Roman" w:cs="Times New Roman" w:eastAsia="Times New Roman"/>
          <w:color w:val="000000"/>
          <w:spacing w:val="0"/>
          <w:position w:val="0"/>
          <w:sz w:val="22"/>
          <w:shd w:fill="auto" w:val="clear"/>
        </w:rPr>
        <w:t xml:space="preserve">. C’est la fragmentation des molécules d’amidon en maltose.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maltose est constitué de deux molécules de glucose et d’autres enzymes, accumulées plus loin dans le tube digestif. Ces molécules seront dissociées et assimilables par l’organisme. La salive a aussi un rôle antiseptique (en drainant les bactéries buccales) et humidificateur du système digestif et des cordes vocales.</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4029" w:dyaOrig="3360">
          <v:rect xmlns:o="urn:schemas-microsoft-com:office:office" xmlns:v="urn:schemas-microsoft-com:vml" id="rectole0000000003" style="width:201.450000pt;height:168.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3847" w:dyaOrig="3441">
          <v:rect xmlns:o="urn:schemas-microsoft-com:office:office" xmlns:v="urn:schemas-microsoft-com:vml" id="rectole0000000004" style="width:192.350000pt;height:172.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Next w:val="true"/>
        <w:numPr>
          <w:ilvl w:val="0"/>
          <w:numId w:val="1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3.1.1.2. Le pharynx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C’est un organe au carrefour des voies digestives et aériennes supérieures. </w:t>
      </w:r>
      <w:r>
        <w:rPr>
          <w:rFonts w:ascii="Times New Roman" w:hAnsi="Times New Roman" w:cs="Times New Roman" w:eastAsia="Times New Roman"/>
          <w:color w:val="000000"/>
          <w:spacing w:val="0"/>
          <w:position w:val="0"/>
          <w:sz w:val="22"/>
          <w:shd w:fill="auto" w:val="clear"/>
        </w:rPr>
        <w:t xml:space="preserve">Il est situé à l’arrière de la cavité buccale, au-dessus de l’</w:t>
      </w:r>
      <w:r>
        <w:rPr>
          <w:rFonts w:ascii="Times New Roman" w:hAnsi="Times New Roman" w:cs="Times New Roman" w:eastAsia="Times New Roman"/>
          <w:color w:val="000000"/>
          <w:spacing w:val="0"/>
          <w:position w:val="0"/>
          <w:sz w:val="22"/>
          <w:shd w:fill="auto" w:val="clear"/>
        </w:rPr>
        <w:t xml:space="preserve">œsophage et du larynx. Il est compos</w:t>
      </w:r>
      <w:r>
        <w:rPr>
          <w:rFonts w:ascii="Times New Roman" w:hAnsi="Times New Roman" w:cs="Times New Roman" w:eastAsia="Times New Roman"/>
          <w:color w:val="000000"/>
          <w:spacing w:val="0"/>
          <w:position w:val="0"/>
          <w:sz w:val="22"/>
          <w:shd w:fill="auto" w:val="clear"/>
        </w:rPr>
        <w:t xml:space="preserve">é de trois parties : le nasopharynx, en contact avec les fosses nasales, l’oropharynx, en contact avec la cavité buccale, et l’hypopharynx, juste au-dessus du larynx.</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Lors du mouvement de déglutition, le pharynx obstrue les voies respiratoires en fermant la trachée tout en dirigeant le bol alimentaire vers l’</w:t>
      </w:r>
      <w:r>
        <w:rPr>
          <w:rFonts w:ascii="Times New Roman" w:hAnsi="Times New Roman" w:cs="Times New Roman" w:eastAsia="Times New Roman"/>
          <w:color w:val="000000"/>
          <w:spacing w:val="0"/>
          <w:position w:val="0"/>
          <w:sz w:val="22"/>
          <w:shd w:fill="auto" w:val="clear"/>
        </w:rPr>
        <w:t xml:space="preserve">œsophage.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1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3.1.1.3. L’</w:t>
      </w:r>
      <w:r>
        <w:rPr>
          <w:rFonts w:ascii="Times New Roman" w:hAnsi="Times New Roman" w:cs="Times New Roman" w:eastAsia="Times New Roman"/>
          <w:i/>
          <w:color w:val="2F5496"/>
          <w:spacing w:val="0"/>
          <w:position w:val="0"/>
          <w:sz w:val="24"/>
          <w:shd w:fill="auto" w:val="clear"/>
        </w:rPr>
        <w:t xml:space="preserve">œsophage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w:t>
      </w:r>
      <w:r>
        <w:rPr>
          <w:rFonts w:ascii="Times New Roman" w:hAnsi="Times New Roman" w:cs="Times New Roman" w:eastAsia="Times New Roman"/>
          <w:b/>
          <w:color w:val="000000"/>
          <w:spacing w:val="0"/>
          <w:position w:val="0"/>
          <w:sz w:val="22"/>
          <w:shd w:fill="auto" w:val="clear"/>
        </w:rPr>
        <w:t xml:space="preserve">œsophage</w:t>
      </w:r>
      <w:r>
        <w:rPr>
          <w:rFonts w:ascii="Times New Roman" w:hAnsi="Times New Roman" w:cs="Times New Roman" w:eastAsia="Times New Roman"/>
          <w:color w:val="000000"/>
          <w:spacing w:val="0"/>
          <w:position w:val="0"/>
          <w:sz w:val="22"/>
          <w:shd w:fill="auto" w:val="clear"/>
        </w:rPr>
        <w:t xml:space="preserve"> est un tube musculeux allant du pharynx </w:t>
      </w:r>
      <w:r>
        <w:rPr>
          <w:rFonts w:ascii="Times New Roman" w:hAnsi="Times New Roman" w:cs="Times New Roman" w:eastAsia="Times New Roman"/>
          <w:color w:val="000000"/>
          <w:spacing w:val="0"/>
          <w:position w:val="0"/>
          <w:sz w:val="22"/>
          <w:shd w:fill="auto" w:val="clear"/>
        </w:rPr>
        <w:t xml:space="preserve">à l’estomac et mesurant environ 25 centimètres. On distingue 3 parties :</w:t>
      </w:r>
    </w:p>
    <w:p>
      <w:pPr>
        <w:numPr>
          <w:ilvl w:val="0"/>
          <w:numId w:val="1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partie cervicale, allant de C4 à D4 et mesurant environ 5 centimètres ;</w:t>
      </w:r>
    </w:p>
    <w:p>
      <w:pPr>
        <w:numPr>
          <w:ilvl w:val="0"/>
          <w:numId w:val="1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partie thoracique, de D4 à D10, qui traverse le thorax et le diaphragme sur 17 centimètres ;</w:t>
      </w:r>
    </w:p>
    <w:p>
      <w:pPr>
        <w:numPr>
          <w:ilvl w:val="0"/>
          <w:numId w:val="14"/>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partie abdominale, en dessous du diaphragme, sur 3 centimètres.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Aux extrémités de l’</w:t>
      </w:r>
      <w:r>
        <w:rPr>
          <w:rFonts w:ascii="Times New Roman" w:hAnsi="Times New Roman" w:cs="Times New Roman" w:eastAsia="Times New Roman"/>
          <w:color w:val="000000"/>
          <w:spacing w:val="0"/>
          <w:position w:val="0"/>
          <w:sz w:val="22"/>
          <w:shd w:fill="auto" w:val="clear"/>
        </w:rPr>
        <w:t xml:space="preserve">œsophage, on retrouve </w:t>
      </w:r>
      <w:r>
        <w:rPr>
          <w:rFonts w:ascii="Times New Roman" w:hAnsi="Times New Roman" w:cs="Times New Roman" w:eastAsia="Times New Roman"/>
          <w:b/>
          <w:color w:val="000000"/>
          <w:spacing w:val="0"/>
          <w:position w:val="0"/>
          <w:sz w:val="22"/>
          <w:shd w:fill="auto" w:val="clear"/>
        </w:rPr>
        <w:t xml:space="preserve">2 sphincters</w:t>
      </w:r>
      <w:r>
        <w:rPr>
          <w:rFonts w:ascii="Times New Roman" w:hAnsi="Times New Roman" w:cs="Times New Roman" w:eastAsia="Times New Roman"/>
          <w:color w:val="000000"/>
          <w:spacing w:val="0"/>
          <w:position w:val="0"/>
          <w:sz w:val="22"/>
          <w:shd w:fill="auto" w:val="clear"/>
        </w:rPr>
        <w:t xml:space="preserve"> : sup</w:t>
      </w:r>
      <w:r>
        <w:rPr>
          <w:rFonts w:ascii="Times New Roman" w:hAnsi="Times New Roman" w:cs="Times New Roman" w:eastAsia="Times New Roman"/>
          <w:color w:val="000000"/>
          <w:spacing w:val="0"/>
          <w:position w:val="0"/>
          <w:sz w:val="22"/>
          <w:shd w:fill="auto" w:val="clear"/>
        </w:rPr>
        <w:t xml:space="preserve">érieur et inférieur.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organe est soumis au contrôle du système nerveux autonome, avec le nerf pneumogastrique pour le système parasympathique et le nerf récurrent pour le système sympathique.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système parasympathique permet l’ouverture du sphincter supérieur lors de la progression du bol alimentaire. Après son passage, le sphincter se referme. Le bol alimentaire est ainsi dirigé dans un seul sens de circulation et il n’y a pas de reflux possible. Le sphincter inférieur s’ouvre alors et le bol alimentaire arrive dans l’estomac.</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3.1.1.4. L’estomac</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L’estomac </w:t>
      </w:r>
      <w:r>
        <w:rPr>
          <w:rFonts w:ascii="Times New Roman" w:hAnsi="Times New Roman" w:cs="Times New Roman" w:eastAsia="Times New Roman"/>
          <w:color w:val="000000"/>
          <w:spacing w:val="0"/>
          <w:position w:val="0"/>
          <w:sz w:val="22"/>
          <w:shd w:fill="auto" w:val="clear"/>
        </w:rPr>
        <w:t xml:space="preserve">est situé dans la partie proximale de l’abdomen, entre D11 et L2. Il est associé à un renflement du tube digestif, une dilatation entre l’</w:t>
      </w:r>
      <w:r>
        <w:rPr>
          <w:rFonts w:ascii="Times New Roman" w:hAnsi="Times New Roman" w:cs="Times New Roman" w:eastAsia="Times New Roman"/>
          <w:color w:val="000000"/>
          <w:spacing w:val="0"/>
          <w:position w:val="0"/>
          <w:sz w:val="22"/>
          <w:shd w:fill="auto" w:val="clear"/>
        </w:rPr>
        <w:t xml:space="preserve">œsophage et le duod</w:t>
      </w:r>
      <w:r>
        <w:rPr>
          <w:rFonts w:ascii="Times New Roman" w:hAnsi="Times New Roman" w:cs="Times New Roman" w:eastAsia="Times New Roman"/>
          <w:color w:val="000000"/>
          <w:spacing w:val="0"/>
          <w:position w:val="0"/>
          <w:sz w:val="22"/>
          <w:shd w:fill="auto" w:val="clear"/>
        </w:rPr>
        <w:t xml:space="preserve">énum. On distingue trois parties :</w:t>
      </w:r>
    </w:p>
    <w:p>
      <w:pPr>
        <w:numPr>
          <w:ilvl w:val="0"/>
          <w:numId w:val="1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au niveau supérieur :, la </w:t>
      </w:r>
      <w:r>
        <w:rPr>
          <w:rFonts w:ascii="Times New Roman" w:hAnsi="Times New Roman" w:cs="Times New Roman" w:eastAsia="Times New Roman"/>
          <w:b/>
          <w:color w:val="000000"/>
          <w:spacing w:val="0"/>
          <w:position w:val="0"/>
          <w:sz w:val="22"/>
          <w:shd w:fill="auto" w:val="clear"/>
        </w:rPr>
        <w:t xml:space="preserve">grosse tubérosité </w:t>
      </w:r>
      <w:r>
        <w:rPr>
          <w:rFonts w:ascii="Times New Roman" w:hAnsi="Times New Roman" w:cs="Times New Roman" w:eastAsia="Times New Roman"/>
          <w:color w:val="000000"/>
          <w:spacing w:val="0"/>
          <w:position w:val="0"/>
          <w:sz w:val="22"/>
          <w:shd w:fill="auto" w:val="clear"/>
        </w:rPr>
        <w:t xml:space="preserve">;</w:t>
      </w:r>
    </w:p>
    <w:p>
      <w:pPr>
        <w:numPr>
          <w:ilvl w:val="0"/>
          <w:numId w:val="1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au niveau médian : le </w:t>
      </w:r>
      <w:r>
        <w:rPr>
          <w:rFonts w:ascii="Times New Roman" w:hAnsi="Times New Roman" w:cs="Times New Roman" w:eastAsia="Times New Roman"/>
          <w:b/>
          <w:color w:val="000000"/>
          <w:spacing w:val="0"/>
          <w:position w:val="0"/>
          <w:sz w:val="22"/>
          <w:shd w:fill="auto" w:val="clear"/>
        </w:rPr>
        <w:t xml:space="preserve">corps </w:t>
      </w:r>
      <w:r>
        <w:rPr>
          <w:rFonts w:ascii="Times New Roman" w:hAnsi="Times New Roman" w:cs="Times New Roman" w:eastAsia="Times New Roman"/>
          <w:color w:val="000000"/>
          <w:spacing w:val="0"/>
          <w:position w:val="0"/>
          <w:sz w:val="22"/>
          <w:shd w:fill="auto" w:val="clear"/>
        </w:rPr>
        <w:t xml:space="preserve">;</w:t>
      </w:r>
    </w:p>
    <w:p>
      <w:pPr>
        <w:numPr>
          <w:ilvl w:val="0"/>
          <w:numId w:val="1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niveau inférieur : </w:t>
      </w:r>
      <w:r>
        <w:rPr>
          <w:rFonts w:ascii="Times New Roman" w:hAnsi="Times New Roman" w:cs="Times New Roman" w:eastAsia="Times New Roman"/>
          <w:b/>
          <w:color w:val="000000"/>
          <w:spacing w:val="0"/>
          <w:position w:val="0"/>
          <w:sz w:val="22"/>
          <w:shd w:fill="auto" w:val="clear"/>
        </w:rPr>
        <w:t xml:space="preserve">l’antre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5143" w:dyaOrig="4758">
          <v:rect xmlns:o="urn:schemas-microsoft-com:office:office" xmlns:v="urn:schemas-microsoft-com:vml" id="rectole0000000005" style="width:257.150000pt;height:237.9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À ses extrémités, on retrouve 2 sphincters : le </w:t>
      </w:r>
      <w:r>
        <w:rPr>
          <w:rFonts w:ascii="Times New Roman" w:hAnsi="Times New Roman" w:cs="Times New Roman" w:eastAsia="Times New Roman"/>
          <w:b/>
          <w:color w:val="000000"/>
          <w:spacing w:val="0"/>
          <w:position w:val="0"/>
          <w:sz w:val="22"/>
          <w:shd w:fill="auto" w:val="clear"/>
        </w:rPr>
        <w:t xml:space="preserve">cardia</w:t>
      </w:r>
      <w:r>
        <w:rPr>
          <w:rFonts w:ascii="Times New Roman" w:hAnsi="Times New Roman" w:cs="Times New Roman" w:eastAsia="Times New Roman"/>
          <w:color w:val="000000"/>
          <w:spacing w:val="0"/>
          <w:position w:val="0"/>
          <w:sz w:val="22"/>
          <w:shd w:fill="auto" w:val="clear"/>
        </w:rPr>
        <w:t xml:space="preserve"> pour sa partie supérieure et le </w:t>
      </w:r>
      <w:r>
        <w:rPr>
          <w:rFonts w:ascii="Times New Roman" w:hAnsi="Times New Roman" w:cs="Times New Roman" w:eastAsia="Times New Roman"/>
          <w:b/>
          <w:color w:val="000000"/>
          <w:spacing w:val="0"/>
          <w:position w:val="0"/>
          <w:sz w:val="22"/>
          <w:shd w:fill="auto" w:val="clear"/>
        </w:rPr>
        <w:t xml:space="preserve">pylore</w:t>
      </w:r>
      <w:r>
        <w:rPr>
          <w:rFonts w:ascii="Times New Roman" w:hAnsi="Times New Roman" w:cs="Times New Roman" w:eastAsia="Times New Roman"/>
          <w:color w:val="000000"/>
          <w:spacing w:val="0"/>
          <w:position w:val="0"/>
          <w:sz w:val="22"/>
          <w:shd w:fill="auto" w:val="clear"/>
        </w:rPr>
        <w:t xml:space="preserve"> pour sa partie inférieure. Ce dernier assure sa séparation avec le </w:t>
      </w:r>
      <w:r>
        <w:rPr>
          <w:rFonts w:ascii="Times New Roman" w:hAnsi="Times New Roman" w:cs="Times New Roman" w:eastAsia="Times New Roman"/>
          <w:b/>
          <w:color w:val="000000"/>
          <w:spacing w:val="0"/>
          <w:position w:val="0"/>
          <w:sz w:val="22"/>
          <w:shd w:fill="auto" w:val="clear"/>
        </w:rPr>
        <w:t xml:space="preserve">duodénum</w:t>
      </w:r>
      <w:r>
        <w:rPr>
          <w:rFonts w:ascii="Times New Roman" w:hAnsi="Times New Roman" w:cs="Times New Roman" w:eastAsia="Times New Roman"/>
          <w:color w:val="000000"/>
          <w:spacing w:val="0"/>
          <w:position w:val="0"/>
          <w:sz w:val="22"/>
          <w:shd w:fill="auto" w:val="clear"/>
        </w:rPr>
        <w:t xml:space="preserve">. L’estomac est vascularisé par les artères gastriques, venant du tronc c</w:t>
      </w:r>
      <w:r>
        <w:rPr>
          <w:rFonts w:ascii="Times New Roman" w:hAnsi="Times New Roman" w:cs="Times New Roman" w:eastAsia="Times New Roman"/>
          <w:color w:val="000000"/>
          <w:spacing w:val="0"/>
          <w:position w:val="0"/>
          <w:sz w:val="22"/>
          <w:shd w:fill="auto" w:val="clear"/>
        </w:rPr>
        <w:t xml:space="preserve">œliaque, et le sang veineux est amen</w:t>
      </w:r>
      <w:r>
        <w:rPr>
          <w:rFonts w:ascii="Times New Roman" w:hAnsi="Times New Roman" w:cs="Times New Roman" w:eastAsia="Times New Roman"/>
          <w:color w:val="000000"/>
          <w:spacing w:val="0"/>
          <w:position w:val="0"/>
          <w:sz w:val="22"/>
          <w:shd w:fill="auto" w:val="clear"/>
        </w:rPr>
        <w:t xml:space="preserve">é à la veine porte. Il est régulé par le système nerveux autonome par une innervation parasympathique, assurée par le nerf pneumogastrique, et sympathique, assurée par le plexus splanchnique.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bol alimentaire est mélangé et fragmenté par les sucs gastriques et devient alors le </w:t>
      </w:r>
      <w:r>
        <w:rPr>
          <w:rFonts w:ascii="Times New Roman" w:hAnsi="Times New Roman" w:cs="Times New Roman" w:eastAsia="Times New Roman"/>
          <w:b/>
          <w:color w:val="000000"/>
          <w:spacing w:val="0"/>
          <w:position w:val="0"/>
          <w:sz w:val="22"/>
          <w:shd w:fill="auto" w:val="clear"/>
        </w:rPr>
        <w:t xml:space="preserve">chyme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gastrique</w:t>
      </w:r>
      <w:r>
        <w:rPr>
          <w:rFonts w:ascii="Times New Roman" w:hAnsi="Times New Roman" w:cs="Times New Roman" w:eastAsia="Times New Roman"/>
          <w:color w:val="000000"/>
          <w:spacing w:val="0"/>
          <w:position w:val="0"/>
          <w:sz w:val="22"/>
          <w:shd w:fill="auto" w:val="clear"/>
        </w:rPr>
        <w:t xml:space="preserve">. La production de ces substances débute au moment des repas ou à la vue (ou l’odeur) d’un aliment. Elles sont composées :</w:t>
      </w:r>
    </w:p>
    <w:p>
      <w:pPr>
        <w:numPr>
          <w:ilvl w:val="0"/>
          <w:numId w:val="2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w:t>
      </w:r>
      <w:r>
        <w:rPr>
          <w:rFonts w:ascii="Times New Roman" w:hAnsi="Times New Roman" w:cs="Times New Roman" w:eastAsia="Times New Roman"/>
          <w:b/>
          <w:color w:val="000000"/>
          <w:spacing w:val="0"/>
          <w:position w:val="0"/>
          <w:sz w:val="22"/>
          <w:shd w:fill="auto" w:val="clear"/>
        </w:rPr>
        <w:t xml:space="preserve">acide chlorhydrique</w:t>
      </w:r>
      <w:r>
        <w:rPr>
          <w:rFonts w:ascii="Times New Roman" w:hAnsi="Times New Roman" w:cs="Times New Roman" w:eastAsia="Times New Roman"/>
          <w:color w:val="000000"/>
          <w:spacing w:val="0"/>
          <w:position w:val="0"/>
          <w:sz w:val="22"/>
          <w:shd w:fill="auto" w:val="clear"/>
        </w:rPr>
        <w:t xml:space="preserve">, qui a un rôle dans l’élimination des bactéries (bactéricide) et active des enzymes qui participent à la digestion (activation des pepsines) ;</w:t>
      </w:r>
    </w:p>
    <w:p>
      <w:pPr>
        <w:numPr>
          <w:ilvl w:val="0"/>
          <w:numId w:val="2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w:t>
      </w:r>
      <w:r>
        <w:rPr>
          <w:rFonts w:ascii="Times New Roman" w:hAnsi="Times New Roman" w:cs="Times New Roman" w:eastAsia="Times New Roman"/>
          <w:b/>
          <w:color w:val="000000"/>
          <w:spacing w:val="0"/>
          <w:position w:val="0"/>
          <w:sz w:val="22"/>
          <w:shd w:fill="auto" w:val="clear"/>
        </w:rPr>
        <w:t xml:space="preserve">mucus</w:t>
      </w:r>
      <w:r>
        <w:rPr>
          <w:rFonts w:ascii="Times New Roman" w:hAnsi="Times New Roman" w:cs="Times New Roman" w:eastAsia="Times New Roman"/>
          <w:color w:val="000000"/>
          <w:spacing w:val="0"/>
          <w:position w:val="0"/>
          <w:sz w:val="22"/>
          <w:shd w:fill="auto" w:val="clear"/>
        </w:rPr>
        <w:t xml:space="preserve">, pour protéger la muqueuse des parois gastriques ;</w:t>
      </w:r>
    </w:p>
    <w:p>
      <w:pPr>
        <w:numPr>
          <w:ilvl w:val="0"/>
          <w:numId w:val="20"/>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w:t>
      </w:r>
      <w:r>
        <w:rPr>
          <w:rFonts w:ascii="Times New Roman" w:hAnsi="Times New Roman" w:cs="Times New Roman" w:eastAsia="Times New Roman"/>
          <w:b/>
          <w:color w:val="000000"/>
          <w:spacing w:val="0"/>
          <w:position w:val="0"/>
          <w:sz w:val="22"/>
          <w:shd w:fill="auto" w:val="clear"/>
        </w:rPr>
        <w:t xml:space="preserve">pepsines</w:t>
      </w:r>
      <w:r>
        <w:rPr>
          <w:rFonts w:ascii="Times New Roman" w:hAnsi="Times New Roman" w:cs="Times New Roman" w:eastAsia="Times New Roman"/>
          <w:color w:val="000000"/>
          <w:spacing w:val="0"/>
          <w:position w:val="0"/>
          <w:sz w:val="22"/>
          <w:shd w:fill="auto" w:val="clear"/>
        </w:rPr>
        <w:t xml:space="preserve">, qui sont des enzymes qui fragmentent le bol alimentaire.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On parle ensuite de vidange gastrique : le chyme avance dans le duodénum de l’intestin grêle en passant la barrière sphinctérienne du pylore.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3.1.1.5. Le pancréas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pancréas </w:t>
      </w:r>
      <w:r>
        <w:rPr>
          <w:rFonts w:ascii="Times New Roman" w:hAnsi="Times New Roman" w:cs="Times New Roman" w:eastAsia="Times New Roman"/>
          <w:color w:val="000000"/>
          <w:spacing w:val="0"/>
          <w:position w:val="0"/>
          <w:sz w:val="22"/>
          <w:shd w:fill="auto" w:val="clear"/>
        </w:rPr>
        <w:t xml:space="preserve">mesure entre 15 et 20 centimètres et est situé derrière l’estomac, en profondeur, dans l’abdomen au niveau de L1 et L2. Il est composé de 3 parties : la tête, le corps et la queue.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constitué de cellules sécrétrices. Les sécrétions du pancréas sont drainées vers le duodénum via un canal présent le long de ses 3 parties, le </w:t>
      </w:r>
      <w:r>
        <w:rPr>
          <w:rFonts w:ascii="Times New Roman" w:hAnsi="Times New Roman" w:cs="Times New Roman" w:eastAsia="Times New Roman"/>
          <w:b/>
          <w:color w:val="000000"/>
          <w:spacing w:val="0"/>
          <w:position w:val="0"/>
          <w:sz w:val="22"/>
          <w:shd w:fill="auto" w:val="clear"/>
        </w:rPr>
        <w:t xml:space="preserve">canal de Wirsung</w:t>
      </w:r>
      <w:r>
        <w:rPr>
          <w:rFonts w:ascii="Times New Roman" w:hAnsi="Times New Roman" w:cs="Times New Roman" w:eastAsia="Times New Roman"/>
          <w:color w:val="000000"/>
          <w:spacing w:val="0"/>
          <w:position w:val="0"/>
          <w:sz w:val="22"/>
          <w:shd w:fill="auto" w:val="clear"/>
        </w:rPr>
        <w:t xml:space="preserve">, qui permet aux sucs digestifs de se déverser dans le duodénum.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artères nourricières du pancréas sont l’artère mésentérique supérieure et le tronc c</w:t>
      </w:r>
      <w:r>
        <w:rPr>
          <w:rFonts w:ascii="Times New Roman" w:hAnsi="Times New Roman" w:cs="Times New Roman" w:eastAsia="Times New Roman"/>
          <w:color w:val="000000"/>
          <w:spacing w:val="0"/>
          <w:position w:val="0"/>
          <w:sz w:val="22"/>
          <w:shd w:fill="auto" w:val="clear"/>
        </w:rPr>
        <w:t xml:space="preserve">œliaque.  Pour les veines, on retrouve la veine m</w:t>
      </w:r>
      <w:r>
        <w:rPr>
          <w:rFonts w:ascii="Times New Roman" w:hAnsi="Times New Roman" w:cs="Times New Roman" w:eastAsia="Times New Roman"/>
          <w:color w:val="000000"/>
          <w:spacing w:val="0"/>
          <w:position w:val="0"/>
          <w:sz w:val="22"/>
          <w:shd w:fill="auto" w:val="clear"/>
        </w:rPr>
        <w:t xml:space="preserve">ésentérique supérieure et la veine splénique, dont le contenu se déverse ensuite dans la veine porte. Le pancréas est soumis au système nerveux autonome via une innervation par le nerf vague.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pancréas a deux fonctions :</w:t>
      </w:r>
    </w:p>
    <w:p>
      <w:pPr>
        <w:numPr>
          <w:ilvl w:val="0"/>
          <w:numId w:val="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w:t>
      </w:r>
      <w:r>
        <w:rPr>
          <w:rFonts w:ascii="Times New Roman" w:hAnsi="Times New Roman" w:cs="Times New Roman" w:eastAsia="Times New Roman"/>
          <w:b/>
          <w:color w:val="000000"/>
          <w:spacing w:val="0"/>
          <w:position w:val="0"/>
          <w:sz w:val="22"/>
          <w:shd w:fill="auto" w:val="clear"/>
        </w:rPr>
        <w:t xml:space="preserve">fonction exocrine</w:t>
      </w:r>
      <w:r>
        <w:rPr>
          <w:rFonts w:ascii="Times New Roman" w:hAnsi="Times New Roman" w:cs="Times New Roman" w:eastAsia="Times New Roman"/>
          <w:color w:val="000000"/>
          <w:spacing w:val="0"/>
          <w:position w:val="0"/>
          <w:sz w:val="22"/>
          <w:shd w:fill="auto" w:val="clear"/>
        </w:rPr>
        <w:t xml:space="preserve">, à travers la production de sucs pancréatiques utiles à la digestion par les cellules pancréatiques ;</w:t>
      </w:r>
    </w:p>
    <w:p>
      <w:pPr>
        <w:numPr>
          <w:ilvl w:val="0"/>
          <w:numId w:val="24"/>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w:t>
      </w:r>
      <w:r>
        <w:rPr>
          <w:rFonts w:ascii="Times New Roman" w:hAnsi="Times New Roman" w:cs="Times New Roman" w:eastAsia="Times New Roman"/>
          <w:b/>
          <w:color w:val="000000"/>
          <w:spacing w:val="0"/>
          <w:position w:val="0"/>
          <w:sz w:val="22"/>
          <w:shd w:fill="auto" w:val="clear"/>
        </w:rPr>
        <w:t xml:space="preserve">fonction</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endocrine</w:t>
      </w:r>
      <w:r>
        <w:rPr>
          <w:rFonts w:ascii="Times New Roman" w:hAnsi="Times New Roman" w:cs="Times New Roman" w:eastAsia="Times New Roman"/>
          <w:color w:val="000000"/>
          <w:spacing w:val="0"/>
          <w:position w:val="0"/>
          <w:sz w:val="22"/>
          <w:shd w:fill="auto" w:val="clear"/>
        </w:rPr>
        <w:t xml:space="preserve"> assurée par des amas de cellules endocrines appelées, </w:t>
      </w:r>
      <w:r>
        <w:rPr>
          <w:rFonts w:ascii="Times New Roman" w:hAnsi="Times New Roman" w:cs="Times New Roman" w:eastAsia="Times New Roman"/>
          <w:b/>
          <w:color w:val="000000"/>
          <w:spacing w:val="0"/>
          <w:position w:val="0"/>
          <w:sz w:val="22"/>
          <w:shd w:fill="auto" w:val="clear"/>
        </w:rPr>
        <w:t xml:space="preserve">îlots de Langerhans</w:t>
      </w:r>
      <w:r>
        <w:rPr>
          <w:rFonts w:ascii="Times New Roman" w:hAnsi="Times New Roman" w:cs="Times New Roman" w:eastAsia="Times New Roman"/>
          <w:color w:val="000000"/>
          <w:spacing w:val="0"/>
          <w:position w:val="0"/>
          <w:sz w:val="22"/>
          <w:shd w:fill="auto" w:val="clear"/>
        </w:rPr>
        <w:t xml:space="preserve">, qui assurent la production de deux hormones, </w:t>
      </w:r>
      <w:r>
        <w:rPr>
          <w:rFonts w:ascii="Times New Roman" w:hAnsi="Times New Roman" w:cs="Times New Roman" w:eastAsia="Times New Roman"/>
          <w:b/>
          <w:color w:val="000000"/>
          <w:spacing w:val="0"/>
          <w:position w:val="0"/>
          <w:sz w:val="22"/>
          <w:shd w:fill="auto" w:val="clear"/>
        </w:rPr>
        <w:t xml:space="preserve">l’insuline</w:t>
      </w:r>
      <w:r>
        <w:rPr>
          <w:rFonts w:ascii="Times New Roman" w:hAnsi="Times New Roman" w:cs="Times New Roman" w:eastAsia="Times New Roman"/>
          <w:color w:val="000000"/>
          <w:spacing w:val="0"/>
          <w:position w:val="0"/>
          <w:sz w:val="22"/>
          <w:shd w:fill="auto" w:val="clear"/>
        </w:rPr>
        <w:t xml:space="preserve"> et le </w:t>
      </w:r>
      <w:r>
        <w:rPr>
          <w:rFonts w:ascii="Times New Roman" w:hAnsi="Times New Roman" w:cs="Times New Roman" w:eastAsia="Times New Roman"/>
          <w:b/>
          <w:color w:val="000000"/>
          <w:spacing w:val="0"/>
          <w:position w:val="0"/>
          <w:sz w:val="22"/>
          <w:shd w:fill="auto" w:val="clear"/>
        </w:rPr>
        <w:t xml:space="preserve">glucagon</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L’insuline et le glucagon sont des hormones permettant la régulation du </w:t>
      </w:r>
      <w:r>
        <w:rPr>
          <w:rFonts w:ascii="Times New Roman" w:hAnsi="Times New Roman" w:cs="Times New Roman" w:eastAsia="Times New Roman"/>
          <w:b/>
          <w:color w:val="000000"/>
          <w:spacing w:val="0"/>
          <w:position w:val="0"/>
          <w:sz w:val="22"/>
          <w:shd w:fill="auto" w:val="clear"/>
        </w:rPr>
        <w:t xml:space="preserve">taux de glycémie</w:t>
      </w:r>
      <w:r>
        <w:rPr>
          <w:rFonts w:ascii="Times New Roman" w:hAnsi="Times New Roman" w:cs="Times New Roman" w:eastAsia="Times New Roman"/>
          <w:color w:val="000000"/>
          <w:spacing w:val="0"/>
          <w:position w:val="0"/>
          <w:sz w:val="22"/>
          <w:shd w:fill="auto" w:val="clear"/>
        </w:rPr>
        <w:t xml:space="preserve"> dans l’organisme. En effet, quand le taux de glycémie est élevé, l’insuline régule ce taux et favorise l’absorption de l’excès de sucre par les muscles, les tissus graisseux et le foie, qui l’accumulent. À l’inverse, quand le taux de glycémie est bas, le glucagon l’élève en incitant la libération du glucose stocké et son relargage dans l’organisme.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6377" w:dyaOrig="4495">
          <v:rect xmlns:o="urn:schemas-microsoft-com:office:office" xmlns:v="urn:schemas-microsoft-com:vml" id="rectole0000000006" style="width:318.850000pt;height:224.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Next w:val="true"/>
        <w:numPr>
          <w:ilvl w:val="0"/>
          <w:numId w:val="2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3.1.1.6. Le foie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 organe très volumineux qui pèse 1,5 kilogramme, mesure entre 25 et 30 centimètres et a une épaisseur de 16 centimètres. Il est situé en dessous du diaphragme, entre la 5</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et la 10</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côte, au niveau de l’hypochondre droit.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10103" w:dyaOrig="4779">
          <v:rect xmlns:o="urn:schemas-microsoft-com:office:office" xmlns:v="urn:schemas-microsoft-com:vml" id="rectole0000000007" style="width:505.150000pt;height:238.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vascularisation du foie est un système complexe car il est très vascularisé (1 litre de sang/minute). La veine porte et les veines mésentériques et spléniques apportent au foie le sang veineux des organes digestifs.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Après avoir traversé le foie, le sang repart vers le c</w:t>
      </w:r>
      <w:r>
        <w:rPr>
          <w:rFonts w:ascii="Times New Roman" w:hAnsi="Times New Roman" w:cs="Times New Roman" w:eastAsia="Times New Roman"/>
          <w:color w:val="000000"/>
          <w:spacing w:val="0"/>
          <w:position w:val="0"/>
          <w:sz w:val="22"/>
          <w:shd w:fill="auto" w:val="clear"/>
        </w:rPr>
        <w:t xml:space="preserve">œur par les veines sus-h</w:t>
      </w:r>
      <w:r>
        <w:rPr>
          <w:rFonts w:ascii="Times New Roman" w:hAnsi="Times New Roman" w:cs="Times New Roman" w:eastAsia="Times New Roman"/>
          <w:color w:val="000000"/>
          <w:spacing w:val="0"/>
          <w:position w:val="0"/>
          <w:sz w:val="22"/>
          <w:shd w:fill="auto" w:val="clear"/>
        </w:rPr>
        <w:t xml:space="preserve">épatiques. L’artère hépatique lui apporte du sang oxygéné.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plexus solaire et diaphragmatique assurent l’innervation du foie, qui dépend aussi du système nerveux autonome.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cellules du foie, appelées </w:t>
      </w:r>
      <w:r>
        <w:rPr>
          <w:rFonts w:ascii="Times New Roman" w:hAnsi="Times New Roman" w:cs="Times New Roman" w:eastAsia="Times New Roman"/>
          <w:b/>
          <w:color w:val="000000"/>
          <w:spacing w:val="0"/>
          <w:position w:val="0"/>
          <w:sz w:val="22"/>
          <w:shd w:fill="auto" w:val="clear"/>
        </w:rPr>
        <w:t xml:space="preserve">hépatocytes</w:t>
      </w:r>
      <w:r>
        <w:rPr>
          <w:rFonts w:ascii="Times New Roman" w:hAnsi="Times New Roman" w:cs="Times New Roman" w:eastAsia="Times New Roman"/>
          <w:color w:val="000000"/>
          <w:spacing w:val="0"/>
          <w:position w:val="0"/>
          <w:sz w:val="22"/>
          <w:shd w:fill="auto" w:val="clear"/>
        </w:rPr>
        <w:t xml:space="preserve">, sont regroupées en lobules.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Elles permettent :</w:t>
      </w:r>
    </w:p>
    <w:p>
      <w:pPr>
        <w:numPr>
          <w:ilvl w:val="0"/>
          <w:numId w:val="2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sécrétion de la bile</w:t>
      </w:r>
      <w:r>
        <w:rPr>
          <w:rFonts w:ascii="Times New Roman" w:hAnsi="Times New Roman" w:cs="Times New Roman" w:eastAsia="Times New Roman"/>
          <w:color w:val="000000"/>
          <w:spacing w:val="0"/>
          <w:position w:val="0"/>
          <w:sz w:val="22"/>
          <w:shd w:fill="auto" w:val="clear"/>
        </w:rPr>
        <w:t xml:space="preserve">, qui est acheminée via les canaux hépatique et cholédoque vers la vésicule biliaire, où elle est stockée puis déversée dans le duodénum lors des repas, via l’ampoule de Vater ;</w:t>
      </w:r>
    </w:p>
    <w:p>
      <w:pPr>
        <w:numPr>
          <w:ilvl w:val="0"/>
          <w:numId w:val="2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w:t>
      </w:r>
      <w:r>
        <w:rPr>
          <w:rFonts w:ascii="Times New Roman" w:hAnsi="Times New Roman" w:cs="Times New Roman" w:eastAsia="Times New Roman"/>
          <w:b/>
          <w:color w:val="000000"/>
          <w:spacing w:val="0"/>
          <w:position w:val="0"/>
          <w:sz w:val="22"/>
          <w:shd w:fill="auto" w:val="clear"/>
        </w:rPr>
        <w:t xml:space="preserve">fabrication de protéines, lipides et glucides</w:t>
      </w:r>
      <w:r>
        <w:rPr>
          <w:rFonts w:ascii="Times New Roman" w:hAnsi="Times New Roman" w:cs="Times New Roman" w:eastAsia="Times New Roman"/>
          <w:color w:val="000000"/>
          <w:spacing w:val="0"/>
          <w:position w:val="0"/>
          <w:sz w:val="22"/>
          <w:shd w:fill="auto" w:val="clear"/>
        </w:rPr>
        <w:t xml:space="preserve"> indispensables au fonctionnement de l’organisme. Elles synthétisent des facteurs intervenant dans la coagulation, comme le fibrinogène ;</w:t>
      </w:r>
    </w:p>
    <w:p>
      <w:pPr>
        <w:numPr>
          <w:ilvl w:val="0"/>
          <w:numId w:val="2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w:t>
      </w:r>
      <w:r>
        <w:rPr>
          <w:rFonts w:ascii="Times New Roman" w:hAnsi="Times New Roman" w:cs="Times New Roman" w:eastAsia="Times New Roman"/>
          <w:b/>
          <w:color w:val="000000"/>
          <w:spacing w:val="0"/>
          <w:position w:val="0"/>
          <w:sz w:val="22"/>
          <w:shd w:fill="auto" w:val="clear"/>
        </w:rPr>
        <w:t xml:space="preserve">stockage de fer, de glucose et de vitamines</w:t>
      </w:r>
      <w:r>
        <w:rPr>
          <w:rFonts w:ascii="Times New Roman" w:hAnsi="Times New Roman" w:cs="Times New Roman" w:eastAsia="Times New Roman"/>
          <w:color w:val="000000"/>
          <w:spacing w:val="0"/>
          <w:position w:val="0"/>
          <w:sz w:val="22"/>
          <w:shd w:fill="auto" w:val="clear"/>
        </w:rPr>
        <w:t xml:space="preserve"> et leur redistribution par relargage lors d’une nécessité pour le fonctionnement de l’organisme ;</w:t>
      </w:r>
    </w:p>
    <w:p>
      <w:pPr>
        <w:numPr>
          <w:ilvl w:val="0"/>
          <w:numId w:val="2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w:t>
      </w:r>
      <w:r>
        <w:rPr>
          <w:rFonts w:ascii="Times New Roman" w:hAnsi="Times New Roman" w:cs="Times New Roman" w:eastAsia="Times New Roman"/>
          <w:b/>
          <w:color w:val="000000"/>
          <w:spacing w:val="0"/>
          <w:position w:val="0"/>
          <w:sz w:val="22"/>
          <w:shd w:fill="auto" w:val="clear"/>
        </w:rPr>
        <w:t xml:space="preserve"> traitement des déchets sanguins</w:t>
      </w:r>
      <w:r>
        <w:rPr>
          <w:rFonts w:ascii="Times New Roman" w:hAnsi="Times New Roman" w:cs="Times New Roman" w:eastAsia="Times New Roman"/>
          <w:color w:val="000000"/>
          <w:spacing w:val="0"/>
          <w:position w:val="0"/>
          <w:sz w:val="22"/>
          <w:shd w:fill="auto" w:val="clear"/>
        </w:rPr>
        <w:t xml:space="preserve"> par épuration (surtout médicamenteux).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Mise en place anatomique en vue antérieure</w:t>
      </w:r>
      <w:r>
        <w:object w:dxaOrig="6964" w:dyaOrig="6155">
          <v:rect xmlns:o="urn:schemas-microsoft-com:office:office" xmlns:v="urn:schemas-microsoft-com:vml" id="rectole0000000008" style="width:348.200000pt;height:307.7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32"/>
        </w:numPr>
        <w:spacing w:before="120" w:after="120" w:line="240"/>
        <w:ind w:right="0" w:left="272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3.1.1.7. L’intestin grêle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tube de 2,5 centimètres de diamètre est divisé en trois parties : une partie fixe, le </w:t>
      </w:r>
      <w:r>
        <w:rPr>
          <w:rFonts w:ascii="Times New Roman" w:hAnsi="Times New Roman" w:cs="Times New Roman" w:eastAsia="Times New Roman"/>
          <w:b/>
          <w:color w:val="000000"/>
          <w:spacing w:val="0"/>
          <w:position w:val="0"/>
          <w:sz w:val="22"/>
          <w:shd w:fill="auto" w:val="clear"/>
        </w:rPr>
        <w:t xml:space="preserve">duodénum</w:t>
      </w:r>
      <w:r>
        <w:rPr>
          <w:rFonts w:ascii="Times New Roman" w:hAnsi="Times New Roman" w:cs="Times New Roman" w:eastAsia="Times New Roman"/>
          <w:color w:val="000000"/>
          <w:spacing w:val="0"/>
          <w:position w:val="0"/>
          <w:sz w:val="22"/>
          <w:shd w:fill="auto" w:val="clear"/>
        </w:rPr>
        <w:t xml:space="preserve">, divisé lui aussi en trois parties (lieu d’arrivée des sels biliaires et pancréatiques), et deux parties mobiles, le </w:t>
      </w:r>
      <w:r>
        <w:rPr>
          <w:rFonts w:ascii="Times New Roman" w:hAnsi="Times New Roman" w:cs="Times New Roman" w:eastAsia="Times New Roman"/>
          <w:b/>
          <w:color w:val="000000"/>
          <w:spacing w:val="0"/>
          <w:position w:val="0"/>
          <w:sz w:val="22"/>
          <w:shd w:fill="auto" w:val="clear"/>
        </w:rPr>
        <w:t xml:space="preserve">jéjunum</w:t>
      </w:r>
      <w:r>
        <w:rPr>
          <w:rFonts w:ascii="Times New Roman" w:hAnsi="Times New Roman" w:cs="Times New Roman" w:eastAsia="Times New Roman"/>
          <w:color w:val="000000"/>
          <w:spacing w:val="0"/>
          <w:position w:val="0"/>
          <w:sz w:val="22"/>
          <w:shd w:fill="auto" w:val="clear"/>
        </w:rPr>
        <w:t xml:space="preserve"> et </w:t>
      </w:r>
      <w:r>
        <w:rPr>
          <w:rFonts w:ascii="Times New Roman" w:hAnsi="Times New Roman" w:cs="Times New Roman" w:eastAsia="Times New Roman"/>
          <w:b/>
          <w:color w:val="000000"/>
          <w:spacing w:val="0"/>
          <w:position w:val="0"/>
          <w:sz w:val="22"/>
          <w:shd w:fill="auto" w:val="clear"/>
        </w:rPr>
        <w:t xml:space="preserve">l’iléon</w:t>
      </w:r>
      <w:r>
        <w:rPr>
          <w:rFonts w:ascii="Times New Roman" w:hAnsi="Times New Roman" w:cs="Times New Roman" w:eastAsia="Times New Roman"/>
          <w:color w:val="000000"/>
          <w:spacing w:val="0"/>
          <w:position w:val="0"/>
          <w:sz w:val="22"/>
          <w:shd w:fill="auto" w:val="clear"/>
        </w:rPr>
        <w:t xml:space="preserve">. Sa longueur totale est d’environ 6 mètres ; il forme beaucoup de replis appelés </w:t>
      </w:r>
      <w:r>
        <w:rPr>
          <w:rFonts w:ascii="Times New Roman" w:hAnsi="Times New Roman" w:cs="Times New Roman" w:eastAsia="Times New Roman"/>
          <w:b/>
          <w:color w:val="000000"/>
          <w:spacing w:val="0"/>
          <w:position w:val="0"/>
          <w:sz w:val="22"/>
          <w:shd w:fill="auto" w:val="clear"/>
        </w:rPr>
        <w:t xml:space="preserve">anses intestinales.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Il est bordé par le côlon.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vascularisé par une multitude d’artères qui se rejoignent et forment des arcades. Le retour veineux est assuré par des veines jusqu’à la veine porte. Son innervation est identique à celle de l’estomac.</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2"/>
          <w:shd w:fill="auto" w:val="clear"/>
        </w:rPr>
        <w:t xml:space="preserve">Le chyme gastrique acide arrive dans le duodénum et progresse dans l’intestin grêle grâce au </w:t>
      </w:r>
      <w:r>
        <w:rPr>
          <w:rFonts w:ascii="Times New Roman" w:hAnsi="Times New Roman" w:cs="Times New Roman" w:eastAsia="Times New Roman"/>
          <w:b/>
          <w:color w:val="000000"/>
          <w:spacing w:val="0"/>
          <w:position w:val="0"/>
          <w:sz w:val="22"/>
          <w:shd w:fill="auto" w:val="clear"/>
        </w:rPr>
        <w:t xml:space="preserve">péristaltisme</w:t>
      </w:r>
      <w:r>
        <w:rPr>
          <w:rFonts w:ascii="Times New Roman" w:hAnsi="Times New Roman" w:cs="Times New Roman" w:eastAsia="Times New Roman"/>
          <w:color w:val="000000"/>
          <w:spacing w:val="0"/>
          <w:position w:val="0"/>
          <w:sz w:val="22"/>
          <w:shd w:fill="auto" w:val="clear"/>
        </w:rPr>
        <w:t xml:space="preserve"> (contractions musculaires qui permettent au contenu d’un organe d’aller d’amont en aval). Durant ce trajet, le chyme est soumis à d’autres enzymes produites par l’organisme et les nutriments </w:t>
      </w:r>
      <w:r>
        <w:rPr>
          <w:rFonts w:ascii="Times New Roman" w:hAnsi="Times New Roman" w:cs="Times New Roman" w:eastAsia="Times New Roman"/>
          <w:color w:val="auto"/>
          <w:spacing w:val="0"/>
          <w:position w:val="0"/>
          <w:sz w:val="22"/>
          <w:shd w:fill="auto" w:val="clear"/>
        </w:rPr>
        <w:t xml:space="preserve">sont</w:t>
      </w:r>
      <w:r>
        <w:rPr>
          <w:rFonts w:ascii="Times New Roman" w:hAnsi="Times New Roman" w:cs="Times New Roman" w:eastAsia="Times New Roman"/>
          <w:color w:val="000000"/>
          <w:spacing w:val="0"/>
          <w:position w:val="0"/>
          <w:sz w:val="22"/>
          <w:shd w:fill="auto" w:val="clear"/>
        </w:rPr>
        <w:t xml:space="preserve"> redistribués par voie sanguine ou lymphatique. Le chyme atteint le côlon par péristaltisme.</w:t>
      </w: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p>
    <w:p>
      <w:pPr>
        <w:keepNext w:val="true"/>
        <w:numPr>
          <w:ilvl w:val="0"/>
          <w:numId w:val="3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3.1.1.8. Le côlon, ou gros intestin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tube a un plus gros diamètre que l’intestin grêle. Il forme un cadre contenant l’intestin grêle tout autour de </w:t>
      </w:r>
      <w:r>
        <w:rPr>
          <w:rFonts w:ascii="Times New Roman" w:hAnsi="Times New Roman" w:cs="Times New Roman" w:eastAsia="Times New Roman"/>
          <w:color w:val="auto"/>
          <w:spacing w:val="0"/>
          <w:position w:val="0"/>
          <w:sz w:val="22"/>
          <w:shd w:fill="auto" w:val="clear"/>
        </w:rPr>
        <w:t xml:space="preserve">l'abdomen.</w:t>
      </w:r>
      <w:r>
        <w:rPr>
          <w:rFonts w:ascii="Times New Roman" w:hAnsi="Times New Roman" w:cs="Times New Roman" w:eastAsia="Times New Roman"/>
          <w:color w:val="000000"/>
          <w:spacing w:val="0"/>
          <w:position w:val="0"/>
          <w:sz w:val="22"/>
          <w:shd w:fill="auto" w:val="clear"/>
        </w:rPr>
        <w:t xml:space="preserve"> On parle de cadre colique.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côlon est divisé en plusieurs parties : </w:t>
      </w:r>
    </w:p>
    <w:p>
      <w:pPr>
        <w:numPr>
          <w:ilvl w:val="0"/>
          <w:numId w:val="3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w:t>
      </w:r>
      <w:r>
        <w:rPr>
          <w:rFonts w:ascii="Times New Roman" w:hAnsi="Times New Roman" w:cs="Times New Roman" w:eastAsia="Times New Roman"/>
          <w:b/>
          <w:color w:val="000000"/>
          <w:spacing w:val="0"/>
          <w:position w:val="0"/>
          <w:sz w:val="22"/>
          <w:shd w:fill="auto" w:val="clear"/>
        </w:rPr>
        <w:t xml:space="preserve">cæcum</w:t>
      </w:r>
      <w:r>
        <w:rPr>
          <w:rFonts w:ascii="Times New Roman" w:hAnsi="Times New Roman" w:cs="Times New Roman" w:eastAsia="Times New Roman"/>
          <w:color w:val="000000"/>
          <w:spacing w:val="0"/>
          <w:position w:val="0"/>
          <w:sz w:val="22"/>
          <w:shd w:fill="auto" w:val="clear"/>
        </w:rPr>
        <w:t xml:space="preserve">, auquel se rattache </w:t>
      </w:r>
      <w:r>
        <w:rPr>
          <w:rFonts w:ascii="Times New Roman" w:hAnsi="Times New Roman" w:cs="Times New Roman" w:eastAsia="Times New Roman"/>
          <w:b/>
          <w:color w:val="000000"/>
          <w:spacing w:val="0"/>
          <w:position w:val="0"/>
          <w:sz w:val="22"/>
          <w:shd w:fill="auto" w:val="clear"/>
        </w:rPr>
        <w:t xml:space="preserve">l’appendice </w:t>
      </w:r>
      <w:r>
        <w:rPr>
          <w:rFonts w:ascii="Times New Roman" w:hAnsi="Times New Roman" w:cs="Times New Roman" w:eastAsia="Times New Roman"/>
          <w:color w:val="000000"/>
          <w:spacing w:val="0"/>
          <w:position w:val="0"/>
          <w:sz w:val="22"/>
          <w:shd w:fill="auto" w:val="clear"/>
        </w:rPr>
        <w:t xml:space="preserve">;</w:t>
      </w:r>
    </w:p>
    <w:p>
      <w:pPr>
        <w:numPr>
          <w:ilvl w:val="0"/>
          <w:numId w:val="3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w:t>
      </w:r>
      <w:r>
        <w:rPr>
          <w:rFonts w:ascii="Times New Roman" w:hAnsi="Times New Roman" w:cs="Times New Roman" w:eastAsia="Times New Roman"/>
          <w:b/>
          <w:color w:val="000000"/>
          <w:spacing w:val="0"/>
          <w:position w:val="0"/>
          <w:sz w:val="22"/>
          <w:shd w:fill="auto" w:val="clear"/>
        </w:rPr>
        <w:t xml:space="preserve">côlon ascendant</w:t>
      </w:r>
      <w:r>
        <w:rPr>
          <w:rFonts w:ascii="Times New Roman" w:hAnsi="Times New Roman" w:cs="Times New Roman" w:eastAsia="Times New Roman"/>
          <w:color w:val="000000"/>
          <w:spacing w:val="0"/>
          <w:position w:val="0"/>
          <w:sz w:val="22"/>
          <w:shd w:fill="auto" w:val="clear"/>
        </w:rPr>
        <w:t xml:space="preserve">, suivi de l’angle colique droit ;</w:t>
      </w:r>
    </w:p>
    <w:p>
      <w:pPr>
        <w:numPr>
          <w:ilvl w:val="0"/>
          <w:numId w:val="3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w:t>
      </w:r>
      <w:r>
        <w:rPr>
          <w:rFonts w:ascii="Times New Roman" w:hAnsi="Times New Roman" w:cs="Times New Roman" w:eastAsia="Times New Roman"/>
          <w:b/>
          <w:color w:val="000000"/>
          <w:spacing w:val="0"/>
          <w:position w:val="0"/>
          <w:sz w:val="22"/>
          <w:shd w:fill="auto" w:val="clear"/>
        </w:rPr>
        <w:t xml:space="preserve">côlon transverse</w:t>
      </w:r>
      <w:r>
        <w:rPr>
          <w:rFonts w:ascii="Times New Roman" w:hAnsi="Times New Roman" w:cs="Times New Roman" w:eastAsia="Times New Roman"/>
          <w:color w:val="000000"/>
          <w:spacing w:val="0"/>
          <w:position w:val="0"/>
          <w:sz w:val="22"/>
          <w:shd w:fill="auto" w:val="clear"/>
        </w:rPr>
        <w:t xml:space="preserve"> (à l’horizontale), suivi de l’angle colique gauche ;</w:t>
      </w:r>
    </w:p>
    <w:p>
      <w:pPr>
        <w:numPr>
          <w:ilvl w:val="0"/>
          <w:numId w:val="36"/>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w:t>
      </w:r>
      <w:r>
        <w:rPr>
          <w:rFonts w:ascii="Times New Roman" w:hAnsi="Times New Roman" w:cs="Times New Roman" w:eastAsia="Times New Roman"/>
          <w:b/>
          <w:color w:val="000000"/>
          <w:spacing w:val="0"/>
          <w:position w:val="0"/>
          <w:sz w:val="22"/>
          <w:shd w:fill="auto" w:val="clear"/>
        </w:rPr>
        <w:t xml:space="preserve"> côlon descendant</w:t>
      </w:r>
      <w:r>
        <w:rPr>
          <w:rFonts w:ascii="Times New Roman" w:hAnsi="Times New Roman" w:cs="Times New Roman" w:eastAsia="Times New Roman"/>
          <w:color w:val="000000"/>
          <w:spacing w:val="0"/>
          <w:position w:val="0"/>
          <w:sz w:val="22"/>
          <w:shd w:fill="auto" w:val="clear"/>
        </w:rPr>
        <w:t xml:space="preserve">, suivi du sigmoïde, du rectum et de </w:t>
      </w:r>
      <w:r>
        <w:rPr>
          <w:rFonts w:ascii="Times New Roman" w:hAnsi="Times New Roman" w:cs="Times New Roman" w:eastAsia="Times New Roman"/>
          <w:b/>
          <w:color w:val="000000"/>
          <w:spacing w:val="0"/>
          <w:position w:val="0"/>
          <w:sz w:val="22"/>
          <w:shd w:fill="auto" w:val="clear"/>
        </w:rPr>
        <w:t xml:space="preserve">l’anus</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6377" w:dyaOrig="5081">
          <v:rect xmlns:o="urn:schemas-microsoft-com:office:office" xmlns:v="urn:schemas-microsoft-com:vml" id="rectole0000000009" style="width:318.850000pt;height:254.0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artères du côlon sont des ramifications des artères mésentériques supérieure et inférieure. Le retour veineux est assuré par les veines mésentériques supérieure et inférieure pour arriver jusqu’à la veine porte. Son innervation répond aussi au système nerveux autonome et est assurée par des nerfs venant du plexus mésentérique.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côlon a une fonction de </w:t>
      </w:r>
      <w:r>
        <w:rPr>
          <w:rFonts w:ascii="Times New Roman" w:hAnsi="Times New Roman" w:cs="Times New Roman" w:eastAsia="Times New Roman"/>
          <w:b/>
          <w:color w:val="000000"/>
          <w:spacing w:val="0"/>
          <w:position w:val="0"/>
          <w:sz w:val="22"/>
          <w:shd w:fill="auto" w:val="clear"/>
        </w:rPr>
        <w:t xml:space="preserve">transfert des matières à l’anus</w:t>
      </w:r>
      <w:r>
        <w:rPr>
          <w:rFonts w:ascii="Times New Roman" w:hAnsi="Times New Roman" w:cs="Times New Roman" w:eastAsia="Times New Roman"/>
          <w:color w:val="000000"/>
          <w:spacing w:val="0"/>
          <w:position w:val="0"/>
          <w:sz w:val="22"/>
          <w:shd w:fill="auto" w:val="clear"/>
        </w:rPr>
        <w:t xml:space="preserve"> et de </w:t>
      </w:r>
      <w:r>
        <w:rPr>
          <w:rFonts w:ascii="Times New Roman" w:hAnsi="Times New Roman" w:cs="Times New Roman" w:eastAsia="Times New Roman"/>
          <w:b/>
          <w:color w:val="000000"/>
          <w:spacing w:val="0"/>
          <w:position w:val="0"/>
          <w:sz w:val="22"/>
          <w:shd w:fill="auto" w:val="clear"/>
        </w:rPr>
        <w:t xml:space="preserve">réabsorption de l’eau et du sel</w:t>
      </w:r>
      <w:r>
        <w:rPr>
          <w:rFonts w:ascii="Times New Roman" w:hAnsi="Times New Roman" w:cs="Times New Roman" w:eastAsia="Times New Roman"/>
          <w:color w:val="000000"/>
          <w:spacing w:val="0"/>
          <w:position w:val="0"/>
          <w:sz w:val="22"/>
          <w:shd w:fill="auto" w:val="clear"/>
        </w:rPr>
        <w:t xml:space="preserve"> contenus dans le chyme. C’est un organe qui intervient dans </w:t>
      </w:r>
      <w:r>
        <w:rPr>
          <w:rFonts w:ascii="Times New Roman" w:hAnsi="Times New Roman" w:cs="Times New Roman" w:eastAsia="Times New Roman"/>
          <w:b/>
          <w:color w:val="000000"/>
          <w:spacing w:val="0"/>
          <w:position w:val="0"/>
          <w:sz w:val="22"/>
          <w:shd w:fill="auto" w:val="clear"/>
        </w:rPr>
        <w:t xml:space="preserve">l’équilibre hydro-électrolytique</w:t>
      </w:r>
      <w:r>
        <w:rPr>
          <w:rFonts w:ascii="Times New Roman" w:hAnsi="Times New Roman" w:cs="Times New Roman" w:eastAsia="Times New Roman"/>
          <w:color w:val="000000"/>
          <w:spacing w:val="0"/>
          <w:position w:val="0"/>
          <w:sz w:val="22"/>
          <w:shd w:fill="auto" w:val="clear"/>
        </w:rPr>
        <w:t xml:space="preserve"> de l’organisme. Grâce au péristaltisme, les matières fécales sont amenées jusqu’à l’ampoule rectale et la remplissent peu à peu. Cette accumulation stimule la sensibilité recto-anale et le cortex cérébral permet, par réflexe, l’expulsion des matières par commande du mouvement volontaire du sphincter anal.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38"/>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3.1.2. Principales pathologies</w:t>
      </w:r>
    </w:p>
    <w:p>
      <w:pPr>
        <w:keepNext w:val="true"/>
        <w:numPr>
          <w:ilvl w:val="0"/>
          <w:numId w:val="3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3.1.2.1. De l’</w:t>
      </w:r>
      <w:r>
        <w:rPr>
          <w:rFonts w:ascii="Times New Roman" w:hAnsi="Times New Roman" w:cs="Times New Roman" w:eastAsia="Times New Roman"/>
          <w:i/>
          <w:color w:val="2F5496"/>
          <w:spacing w:val="0"/>
          <w:position w:val="0"/>
          <w:sz w:val="24"/>
          <w:shd w:fill="auto" w:val="clear"/>
        </w:rPr>
        <w:t xml:space="preserve">œsophage</w:t>
      </w:r>
    </w:p>
    <w:p>
      <w:pPr>
        <w:keepNext w:val="true"/>
        <w:numPr>
          <w:ilvl w:val="0"/>
          <w:numId w:val="38"/>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3.1.2.1.1. Le reflux gastro-</w:t>
      </w:r>
      <w:r>
        <w:rPr>
          <w:rFonts w:ascii="Times New Roman" w:hAnsi="Times New Roman" w:cs="Times New Roman" w:eastAsia="Times New Roman"/>
          <w:b/>
          <w:i/>
          <w:color w:val="2F5496"/>
          <w:spacing w:val="0"/>
          <w:position w:val="0"/>
          <w:sz w:val="24"/>
          <w:shd w:fill="auto" w:val="clear"/>
        </w:rPr>
        <w:t xml:space="preserve">œsophagien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reflux gastro-</w:t>
      </w:r>
      <w:r>
        <w:rPr>
          <w:rFonts w:ascii="Times New Roman" w:hAnsi="Times New Roman" w:cs="Times New Roman" w:eastAsia="Times New Roman"/>
          <w:b/>
          <w:color w:val="000000"/>
          <w:spacing w:val="0"/>
          <w:position w:val="0"/>
          <w:sz w:val="22"/>
          <w:shd w:fill="auto" w:val="clear"/>
        </w:rPr>
        <w:t xml:space="preserve">œsophagien, ou RGO</w:t>
      </w:r>
      <w:r>
        <w:rPr>
          <w:rFonts w:ascii="Times New Roman" w:hAnsi="Times New Roman" w:cs="Times New Roman" w:eastAsia="Times New Roman"/>
          <w:color w:val="000000"/>
          <w:spacing w:val="0"/>
          <w:position w:val="0"/>
          <w:sz w:val="22"/>
          <w:shd w:fill="auto" w:val="clear"/>
        </w:rPr>
        <w:t xml:space="preserve">, est le passage du contenu gastrique dans l’œsophage. Ce reflux est physiologique. Cependant, dans certains cas, lorsqu’il est fr</w:t>
      </w:r>
      <w:r>
        <w:rPr>
          <w:rFonts w:ascii="Times New Roman" w:hAnsi="Times New Roman" w:cs="Times New Roman" w:eastAsia="Times New Roman"/>
          <w:color w:val="000000"/>
          <w:spacing w:val="0"/>
          <w:position w:val="0"/>
          <w:sz w:val="22"/>
          <w:shd w:fill="auto" w:val="clear"/>
        </w:rPr>
        <w:t xml:space="preserve">équent et qu’il produit une altération de l’</w:t>
      </w:r>
      <w:r>
        <w:rPr>
          <w:rFonts w:ascii="Times New Roman" w:hAnsi="Times New Roman" w:cs="Times New Roman" w:eastAsia="Times New Roman"/>
          <w:color w:val="000000"/>
          <w:spacing w:val="0"/>
          <w:position w:val="0"/>
          <w:sz w:val="22"/>
          <w:shd w:fill="auto" w:val="clear"/>
        </w:rPr>
        <w:t xml:space="preserve">œsophage, cela devient pathologique.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phénomène peut s’expliquer par une défaillance du sphincter inférieur de l’</w:t>
      </w:r>
      <w:r>
        <w:rPr>
          <w:rFonts w:ascii="Times New Roman" w:hAnsi="Times New Roman" w:cs="Times New Roman" w:eastAsia="Times New Roman"/>
          <w:color w:val="000000"/>
          <w:spacing w:val="0"/>
          <w:position w:val="0"/>
          <w:sz w:val="22"/>
          <w:shd w:fill="auto" w:val="clear"/>
        </w:rPr>
        <w:t xml:space="preserve">œsophage, qui se rel</w:t>
      </w:r>
      <w:r>
        <w:rPr>
          <w:rFonts w:ascii="Times New Roman" w:hAnsi="Times New Roman" w:cs="Times New Roman" w:eastAsia="Times New Roman"/>
          <w:color w:val="000000"/>
          <w:spacing w:val="0"/>
          <w:position w:val="0"/>
          <w:sz w:val="22"/>
          <w:shd w:fill="auto" w:val="clear"/>
        </w:rPr>
        <w:t xml:space="preserve">âche inopinément en dehors de toute déglutition de la part de l’individu.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ressent des régurgitations acides, ou </w:t>
      </w:r>
      <w:r>
        <w:rPr>
          <w:rFonts w:ascii="Times New Roman" w:hAnsi="Times New Roman" w:cs="Times New Roman" w:eastAsia="Times New Roman"/>
          <w:b/>
          <w:color w:val="000000"/>
          <w:spacing w:val="0"/>
          <w:position w:val="0"/>
          <w:sz w:val="22"/>
          <w:shd w:fill="auto" w:val="clear"/>
        </w:rPr>
        <w:t xml:space="preserve">pyrosis</w:t>
      </w:r>
      <w:r>
        <w:rPr>
          <w:rFonts w:ascii="Times New Roman" w:hAnsi="Times New Roman" w:cs="Times New Roman" w:eastAsia="Times New Roman"/>
          <w:color w:val="000000"/>
          <w:spacing w:val="0"/>
          <w:position w:val="0"/>
          <w:sz w:val="22"/>
          <w:shd w:fill="auto" w:val="clear"/>
        </w:rPr>
        <w:t xml:space="preserve"> (brûlures rétro-sternales ascendantes). Cela est repérable après le repas, lors du début de la digestion.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confirmer le diagnostic, le médecin réalise, en ambulatoire, une pHmétrie </w:t>
      </w:r>
      <w:r>
        <w:rPr>
          <w:rFonts w:ascii="Times New Roman" w:hAnsi="Times New Roman" w:cs="Times New Roman" w:eastAsia="Times New Roman"/>
          <w:color w:val="000000"/>
          <w:spacing w:val="0"/>
          <w:position w:val="0"/>
          <w:sz w:val="22"/>
          <w:shd w:fill="auto" w:val="clear"/>
        </w:rPr>
        <w:t xml:space="preserve">œsophagienne des 24 heures, par l’interm</w:t>
      </w:r>
      <w:r>
        <w:rPr>
          <w:rFonts w:ascii="Times New Roman" w:hAnsi="Times New Roman" w:cs="Times New Roman" w:eastAsia="Times New Roman"/>
          <w:color w:val="000000"/>
          <w:spacing w:val="0"/>
          <w:position w:val="0"/>
          <w:sz w:val="22"/>
          <w:shd w:fill="auto" w:val="clear"/>
        </w:rPr>
        <w:t xml:space="preserve">édiaire d’une petite sonde placée juste au-dessus du sphincter inférieur de l’</w:t>
      </w:r>
      <w:r>
        <w:rPr>
          <w:rFonts w:ascii="Times New Roman" w:hAnsi="Times New Roman" w:cs="Times New Roman" w:eastAsia="Times New Roman"/>
          <w:color w:val="000000"/>
          <w:spacing w:val="0"/>
          <w:position w:val="0"/>
          <w:sz w:val="22"/>
          <w:shd w:fill="auto" w:val="clear"/>
        </w:rPr>
        <w:t xml:space="preserve">œsophage et qui rend compte de l’acidit</w:t>
      </w:r>
      <w:r>
        <w:rPr>
          <w:rFonts w:ascii="Times New Roman" w:hAnsi="Times New Roman" w:cs="Times New Roman" w:eastAsia="Times New Roman"/>
          <w:color w:val="000000"/>
          <w:spacing w:val="0"/>
          <w:position w:val="0"/>
          <w:sz w:val="22"/>
          <w:shd w:fill="auto" w:val="clear"/>
        </w:rPr>
        <w:t xml:space="preserve">é. Cela met en évidence la présence de contenu acide provenant des sucs digestifs de l’estomac. Le diagnostic de reflux gastro-</w:t>
      </w:r>
      <w:r>
        <w:rPr>
          <w:rFonts w:ascii="Times New Roman" w:hAnsi="Times New Roman" w:cs="Times New Roman" w:eastAsia="Times New Roman"/>
          <w:color w:val="000000"/>
          <w:spacing w:val="0"/>
          <w:position w:val="0"/>
          <w:sz w:val="22"/>
          <w:shd w:fill="auto" w:val="clear"/>
        </w:rPr>
        <w:t xml:space="preserve">œsophagien est alors confirm</w:t>
      </w:r>
      <w:r>
        <w:rPr>
          <w:rFonts w:ascii="Times New Roman" w:hAnsi="Times New Roman" w:cs="Times New Roman" w:eastAsia="Times New Roman"/>
          <w:color w:val="000000"/>
          <w:spacing w:val="0"/>
          <w:position w:val="0"/>
          <w:sz w:val="22"/>
          <w:shd w:fill="auto" w:val="clear"/>
        </w:rPr>
        <w:t xml:space="preserve">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2"/>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3.1.2.1.2. Les varices </w:t>
      </w:r>
      <w:r>
        <w:rPr>
          <w:rFonts w:ascii="Times New Roman" w:hAnsi="Times New Roman" w:cs="Times New Roman" w:eastAsia="Times New Roman"/>
          <w:b/>
          <w:i/>
          <w:color w:val="2F5496"/>
          <w:spacing w:val="0"/>
          <w:position w:val="0"/>
          <w:sz w:val="24"/>
          <w:shd w:fill="auto" w:val="clear"/>
        </w:rPr>
        <w:t xml:space="preserve">œsophagiennes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varices </w:t>
      </w:r>
      <w:r>
        <w:rPr>
          <w:rFonts w:ascii="Times New Roman" w:hAnsi="Times New Roman" w:cs="Times New Roman" w:eastAsia="Times New Roman"/>
          <w:b/>
          <w:color w:val="000000"/>
          <w:spacing w:val="0"/>
          <w:position w:val="0"/>
          <w:sz w:val="22"/>
          <w:shd w:fill="auto" w:val="clear"/>
        </w:rPr>
        <w:t xml:space="preserve">œsophagiennes </w:t>
      </w:r>
      <w:r>
        <w:rPr>
          <w:rFonts w:ascii="Times New Roman" w:hAnsi="Times New Roman" w:cs="Times New Roman" w:eastAsia="Times New Roman"/>
          <w:color w:val="000000"/>
          <w:spacing w:val="0"/>
          <w:position w:val="0"/>
          <w:sz w:val="22"/>
          <w:shd w:fill="auto" w:val="clear"/>
        </w:rPr>
        <w:t xml:space="preserve">correspondent </w:t>
      </w:r>
      <w:r>
        <w:rPr>
          <w:rFonts w:ascii="Times New Roman" w:hAnsi="Times New Roman" w:cs="Times New Roman" w:eastAsia="Times New Roman"/>
          <w:color w:val="000000"/>
          <w:spacing w:val="0"/>
          <w:position w:val="0"/>
          <w:sz w:val="22"/>
          <w:shd w:fill="auto" w:val="clear"/>
        </w:rPr>
        <w:t xml:space="preserve">à la distension et la dilatation des veines présentes dans l’</w:t>
      </w:r>
      <w:r>
        <w:rPr>
          <w:rFonts w:ascii="Times New Roman" w:hAnsi="Times New Roman" w:cs="Times New Roman" w:eastAsia="Times New Roman"/>
          <w:color w:val="000000"/>
          <w:spacing w:val="0"/>
          <w:position w:val="0"/>
          <w:sz w:val="22"/>
          <w:shd w:fill="auto" w:val="clear"/>
        </w:rPr>
        <w:t xml:space="preserve">œsophage. Elles ont pour cause une </w:t>
      </w:r>
      <w:r>
        <w:rPr>
          <w:rFonts w:ascii="Times New Roman" w:hAnsi="Times New Roman" w:cs="Times New Roman" w:eastAsia="Times New Roman"/>
          <w:b/>
          <w:color w:val="000000"/>
          <w:spacing w:val="0"/>
          <w:position w:val="0"/>
          <w:sz w:val="22"/>
          <w:shd w:fill="auto" w:val="clear"/>
        </w:rPr>
        <w:t xml:space="preserve">hypertension portale</w:t>
      </w:r>
      <w:r>
        <w:rPr>
          <w:rFonts w:ascii="Times New Roman" w:hAnsi="Times New Roman" w:cs="Times New Roman" w:eastAsia="Times New Roman"/>
          <w:color w:val="000000"/>
          <w:spacing w:val="0"/>
          <w:position w:val="0"/>
          <w:sz w:val="22"/>
          <w:shd w:fill="auto" w:val="clear"/>
        </w:rPr>
        <w:t xml:space="preserve"> correspondant </w:t>
      </w:r>
      <w:r>
        <w:rPr>
          <w:rFonts w:ascii="Times New Roman" w:hAnsi="Times New Roman" w:cs="Times New Roman" w:eastAsia="Times New Roman"/>
          <w:color w:val="000000"/>
          <w:spacing w:val="0"/>
          <w:position w:val="0"/>
          <w:sz w:val="22"/>
          <w:shd w:fill="auto" w:val="clear"/>
        </w:rPr>
        <w:t xml:space="preserve">à une élévation de la pression sanguine dans le système hépatique qui favorise le développement d’anastomoses et de varices </w:t>
      </w:r>
      <w:r>
        <w:rPr>
          <w:rFonts w:ascii="Times New Roman" w:hAnsi="Times New Roman" w:cs="Times New Roman" w:eastAsia="Times New Roman"/>
          <w:color w:val="000000"/>
          <w:spacing w:val="0"/>
          <w:position w:val="0"/>
          <w:sz w:val="22"/>
          <w:shd w:fill="auto" w:val="clear"/>
        </w:rPr>
        <w:t xml:space="preserve">œsophagiennes. L’hypertension portale est provoqu</w:t>
      </w:r>
      <w:r>
        <w:rPr>
          <w:rFonts w:ascii="Times New Roman" w:hAnsi="Times New Roman" w:cs="Times New Roman" w:eastAsia="Times New Roman"/>
          <w:color w:val="000000"/>
          <w:spacing w:val="0"/>
          <w:position w:val="0"/>
          <w:sz w:val="22"/>
          <w:shd w:fill="auto" w:val="clear"/>
        </w:rPr>
        <w:t xml:space="preserve">ée par une cirrhose hépatique (inflammation des hépatocytes), une thrombose de la veine porte ou par un cancer de la tête du pancréas comprimant la veine porte.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À un stade avancé, ces varices peuvent se rompre et leur paroi se déchire. Le patient présente des </w:t>
      </w:r>
      <w:r>
        <w:rPr>
          <w:rFonts w:ascii="Times New Roman" w:hAnsi="Times New Roman" w:cs="Times New Roman" w:eastAsia="Times New Roman"/>
          <w:b/>
          <w:color w:val="000000"/>
          <w:spacing w:val="0"/>
          <w:position w:val="0"/>
          <w:sz w:val="22"/>
          <w:shd w:fill="auto" w:val="clear"/>
        </w:rPr>
        <w:t xml:space="preserve">hématémèses</w:t>
      </w:r>
      <w:r>
        <w:rPr>
          <w:rFonts w:ascii="Times New Roman" w:hAnsi="Times New Roman" w:cs="Times New Roman" w:eastAsia="Times New Roman"/>
          <w:color w:val="000000"/>
          <w:spacing w:val="0"/>
          <w:position w:val="0"/>
          <w:sz w:val="22"/>
          <w:shd w:fill="auto" w:val="clear"/>
        </w:rPr>
        <w:t xml:space="preserve"> (vomissements de sang rouge d’origine </w:t>
      </w:r>
      <w:r>
        <w:rPr>
          <w:rFonts w:ascii="Times New Roman" w:hAnsi="Times New Roman" w:cs="Times New Roman" w:eastAsia="Times New Roman"/>
          <w:color w:val="000000"/>
          <w:spacing w:val="0"/>
          <w:position w:val="0"/>
          <w:sz w:val="22"/>
          <w:shd w:fill="auto" w:val="clear"/>
        </w:rPr>
        <w:t xml:space="preserve">œsophagienne, gastrique ou duod</w:t>
      </w:r>
      <w:r>
        <w:rPr>
          <w:rFonts w:ascii="Times New Roman" w:hAnsi="Times New Roman" w:cs="Times New Roman" w:eastAsia="Times New Roman"/>
          <w:color w:val="000000"/>
          <w:spacing w:val="0"/>
          <w:position w:val="0"/>
          <w:sz w:val="22"/>
          <w:shd w:fill="auto" w:val="clear"/>
        </w:rPr>
        <w:t xml:space="preserve">énale) ou du </w:t>
      </w:r>
      <w:r>
        <w:rPr>
          <w:rFonts w:ascii="Times New Roman" w:hAnsi="Times New Roman" w:cs="Times New Roman" w:eastAsia="Times New Roman"/>
          <w:b/>
          <w:color w:val="000000"/>
          <w:spacing w:val="0"/>
          <w:position w:val="0"/>
          <w:sz w:val="22"/>
          <w:shd w:fill="auto" w:val="clear"/>
        </w:rPr>
        <w:t xml:space="preserve">méléna</w:t>
      </w:r>
      <w:r>
        <w:rPr>
          <w:rFonts w:ascii="Times New Roman" w:hAnsi="Times New Roman" w:cs="Times New Roman" w:eastAsia="Times New Roman"/>
          <w:color w:val="000000"/>
          <w:spacing w:val="0"/>
          <w:position w:val="0"/>
          <w:sz w:val="22"/>
          <w:shd w:fill="auto" w:val="clear"/>
        </w:rPr>
        <w:t xml:space="preserve"> (élimination de sang noir, digéré, dans les selles).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urgence vitale, le patient pouvant décéder par choc hémorragique.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3.1.2.2. De l’estomac</w:t>
      </w:r>
    </w:p>
    <w:p>
      <w:pPr>
        <w:keepNext w:val="true"/>
        <w:numPr>
          <w:ilvl w:val="0"/>
          <w:numId w:val="44"/>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3.1.2.2.1. Ulcère gastro-duodénal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L’ulcère gastro-duodénal </w:t>
      </w:r>
      <w:r>
        <w:rPr>
          <w:rFonts w:ascii="Times New Roman" w:hAnsi="Times New Roman" w:cs="Times New Roman" w:eastAsia="Times New Roman"/>
          <w:color w:val="000000"/>
          <w:spacing w:val="0"/>
          <w:position w:val="0"/>
          <w:sz w:val="22"/>
          <w:shd w:fill="auto" w:val="clear"/>
        </w:rPr>
        <w:t xml:space="preserve">correspond à une lésion de la muqueuse digestive au niveau du duodénal ou gastrique. L’acidité des sucs gastriques entretient le phénomène ainsi que la présence d’une bactérie appelée </w:t>
      </w:r>
      <w:r>
        <w:rPr>
          <w:rFonts w:ascii="Times New Roman" w:hAnsi="Times New Roman" w:cs="Times New Roman" w:eastAsia="Times New Roman"/>
          <w:b/>
          <w:i/>
          <w:color w:val="000000"/>
          <w:spacing w:val="0"/>
          <w:position w:val="0"/>
          <w:sz w:val="22"/>
          <w:shd w:fill="auto" w:val="clear"/>
        </w:rPr>
        <w:t xml:space="preserve">Helicobacter pylori</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ressent des </w:t>
      </w:r>
      <w:r>
        <w:rPr>
          <w:rFonts w:ascii="Times New Roman" w:hAnsi="Times New Roman" w:cs="Times New Roman" w:eastAsia="Times New Roman"/>
          <w:b/>
          <w:color w:val="000000"/>
          <w:spacing w:val="0"/>
          <w:position w:val="0"/>
          <w:sz w:val="22"/>
          <w:shd w:fill="auto" w:val="clear"/>
        </w:rPr>
        <w:t xml:space="preserve">douleurs épigastriques intenses</w:t>
      </w:r>
      <w:r>
        <w:rPr>
          <w:rFonts w:ascii="Times New Roman" w:hAnsi="Times New Roman" w:cs="Times New Roman" w:eastAsia="Times New Roman"/>
          <w:color w:val="000000"/>
          <w:spacing w:val="0"/>
          <w:position w:val="0"/>
          <w:sz w:val="22"/>
          <w:shd w:fill="auto" w:val="clear"/>
        </w:rPr>
        <w:t xml:space="preserve">, rythmées par les repas et calmées par l’alimentation, mais aussi une sensation de pesanteur et d’inconfort gastrique. C’est ce que l’on appelle la </w:t>
      </w:r>
      <w:r>
        <w:rPr>
          <w:rFonts w:ascii="Times New Roman" w:hAnsi="Times New Roman" w:cs="Times New Roman" w:eastAsia="Times New Roman"/>
          <w:b/>
          <w:color w:val="000000"/>
          <w:spacing w:val="0"/>
          <w:position w:val="0"/>
          <w:sz w:val="22"/>
          <w:shd w:fill="auto" w:val="clear"/>
        </w:rPr>
        <w:t xml:space="preserve">faim douloureuse.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confirmation du diagnostic se fait par la réalisation d’une fibroscopie </w:t>
      </w:r>
      <w:r>
        <w:rPr>
          <w:rFonts w:ascii="Times New Roman" w:hAnsi="Times New Roman" w:cs="Times New Roman" w:eastAsia="Times New Roman"/>
          <w:color w:val="000000"/>
          <w:spacing w:val="0"/>
          <w:position w:val="0"/>
          <w:sz w:val="22"/>
          <w:shd w:fill="auto" w:val="clear"/>
        </w:rPr>
        <w:t xml:space="preserve">œso-gastro-duod</w:t>
      </w:r>
      <w:r>
        <w:rPr>
          <w:rFonts w:ascii="Times New Roman" w:hAnsi="Times New Roman" w:cs="Times New Roman" w:eastAsia="Times New Roman"/>
          <w:color w:val="000000"/>
          <w:spacing w:val="0"/>
          <w:position w:val="0"/>
          <w:sz w:val="22"/>
          <w:shd w:fill="auto" w:val="clear"/>
        </w:rPr>
        <w:t xml:space="preserve">énale, au cours de laquelle le médecin peut apprécier le nombre de lésions de la paroi, leur stade d’évolution et leur caractère hémorragique.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doit suivre un traitement médicamenteux pour réduire l’acidité gastrique, protéger la muqueuse et éliminer l’</w:t>
      </w:r>
      <w:r>
        <w:rPr>
          <w:rFonts w:ascii="Times New Roman" w:hAnsi="Times New Roman" w:cs="Times New Roman" w:eastAsia="Times New Roman"/>
          <w:i/>
          <w:color w:val="000000"/>
          <w:spacing w:val="0"/>
          <w:position w:val="0"/>
          <w:sz w:val="22"/>
          <w:shd w:fill="auto" w:val="clear"/>
        </w:rPr>
        <w:t xml:space="preserve">Hélicobacter pylori</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L’ulcère gastro-duodénal peut se compliquer en se perforant ; un traitement antibiotique et une surveillance importante seront alors mis en place au cours de l’hospitalisation. Dans certains cas, cette perforation se complique en hémorragie digestive, se manifestant par des hématémèses, du méléna ou des rectorragies (émission de sang rouge par l’anus). C’est une urgence chirurgicale.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3.1.2.2.2. Gastrites et duodénites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gastrite correspond à une inflammation de la muqueuse </w:t>
      </w:r>
      <w:r>
        <w:rPr>
          <w:rFonts w:ascii="Times New Roman" w:hAnsi="Times New Roman" w:cs="Times New Roman" w:eastAsia="Times New Roman"/>
          <w:color w:val="000000"/>
          <w:spacing w:val="0"/>
          <w:position w:val="0"/>
          <w:sz w:val="22"/>
          <w:shd w:fill="auto" w:val="clear"/>
        </w:rPr>
        <w:t xml:space="preserve">gastrique ou duodénale, souvent due à l’ingestion de certains médicaments (anti-inflammatoires), un excès d’alcool ou de tabac, ou à l’ingestion accidentelle de substances toxiques (produits ménagers). Le médecin réalise une fibroscopie </w:t>
      </w:r>
      <w:r>
        <w:rPr>
          <w:rFonts w:ascii="Times New Roman" w:hAnsi="Times New Roman" w:cs="Times New Roman" w:eastAsia="Times New Roman"/>
          <w:color w:val="000000"/>
          <w:spacing w:val="0"/>
          <w:position w:val="0"/>
          <w:sz w:val="22"/>
          <w:shd w:fill="auto" w:val="clear"/>
        </w:rPr>
        <w:t xml:space="preserve">œso-gastro-duod</w:t>
      </w:r>
      <w:r>
        <w:rPr>
          <w:rFonts w:ascii="Times New Roman" w:hAnsi="Times New Roman" w:cs="Times New Roman" w:eastAsia="Times New Roman"/>
          <w:color w:val="000000"/>
          <w:spacing w:val="0"/>
          <w:position w:val="0"/>
          <w:sz w:val="22"/>
          <w:shd w:fill="auto" w:val="clear"/>
        </w:rPr>
        <w:t xml:space="preserve">énale et des biopsies pour confirmer le diagnostic. Cette atteinte peut céder au bout de quelques jours ou se compliquer en hémorragies digestives plus graves.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3.1.2.2.3. Le cancer de l’estomac</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de l’estomac est un adénocarcinome</w:t>
      </w:r>
      <w:r>
        <w:rPr>
          <w:rFonts w:ascii="Times New Roman" w:hAnsi="Times New Roman" w:cs="Times New Roman" w:eastAsia="Times New Roman"/>
          <w:color w:val="000000"/>
          <w:spacing w:val="0"/>
          <w:position w:val="0"/>
          <w:sz w:val="22"/>
          <w:shd w:fill="auto" w:val="clear"/>
        </w:rPr>
        <w:t xml:space="preserve"> des cellules glandulaires de la paroi gastrique. Des facteurs de risques ont été reconnus, tels qu’une alimentation trop riche en produits salés et viandes. La meilleure des préventions reste une alimentation variée et équilibrée composée de fruits et de légumes. La surveillance de pathologies présentes chez le patient au niveau de l’estomac est importante, car la gastrite chronique et l’ulcère gastrique peuvent évoluer en cancer.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signes cliniques pouvant être observés ne sont pas caractéristiques de cette pathologie. Le patient présente des nausées, des vomissements, un amaigrissement rapide, une asthénie majeure et une hémorragie digestive.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essentiellement chirurgical : le patient subit une gastrectomie partielle ou totale (ablation d’une partie ou de la totalité de l’estomac). De la chimiothérapie peut être associée à la chirurgie. En France, l’incidence de ce cancer a diminué et les personnes touchées sont plutôt des personnes âgées.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3.1.2.3. De l’intestin</w:t>
      </w:r>
    </w:p>
    <w:p>
      <w:pPr>
        <w:keepNext w:val="true"/>
        <w:numPr>
          <w:ilvl w:val="0"/>
          <w:numId w:val="51"/>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3.1.2.3.1. Diarrhées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Selon l’Organisation mondiale de la santé, la diarrhée aiguë se définit par l’émission d’au moins </w:t>
      </w:r>
      <w:r>
        <w:rPr>
          <w:rFonts w:ascii="Times New Roman" w:hAnsi="Times New Roman" w:cs="Times New Roman" w:eastAsia="Times New Roman"/>
          <w:b/>
          <w:color w:val="000000"/>
          <w:spacing w:val="0"/>
          <w:position w:val="0"/>
          <w:sz w:val="22"/>
          <w:shd w:fill="auto" w:val="clear"/>
        </w:rPr>
        <w:t xml:space="preserve">trois selles moulées ou liquides par jour</w:t>
      </w:r>
      <w:r>
        <w:rPr>
          <w:rFonts w:ascii="Times New Roman" w:hAnsi="Times New Roman" w:cs="Times New Roman" w:eastAsia="Times New Roman"/>
          <w:color w:val="000000"/>
          <w:spacing w:val="0"/>
          <w:position w:val="0"/>
          <w:sz w:val="22"/>
          <w:shd w:fill="auto" w:val="clear"/>
        </w:rPr>
        <w:t xml:space="preserve"> depuis moins de quatorze jours. Sa principale cause est d’origine infectieuse. Ce n’est pas un symptôme à prendre à la légère, car une déshydratation rapide et des troubles hydro-électrolytiques apparaissent vite et, dans certains cas où il y a invasion de la paroi colique, des complications graves peuvent apparaître, telles qu’une septicémie et un choc septique, ou encore une hémorragie digestive par perforation de la paroi colique. Le traitement de la diarrhée est symptomatique, composé d’une bonne réhydratation, d’un ralentissement du transit (sauf en cas de fièvre), d’une antisepsie digestive et, dans certains cas, d’une antibiothérapie.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3.1.2.3.2. Constipation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constipation est un retard d’évacuation</w:t>
      </w:r>
      <w:r>
        <w:rPr>
          <w:rFonts w:ascii="Times New Roman" w:hAnsi="Times New Roman" w:cs="Times New Roman" w:eastAsia="Times New Roman"/>
          <w:color w:val="000000"/>
          <w:spacing w:val="0"/>
          <w:position w:val="0"/>
          <w:sz w:val="22"/>
          <w:shd w:fill="auto" w:val="clear"/>
        </w:rPr>
        <w:t xml:space="preserve"> des selles accumulées dans l’ampoule rectale. Elle peut survenir de façon ponctuelle ou chronique lorsque l’émission de selles est inférieure à trois fois par semaine. La consultation d’un médecin est recommandée car cette pathologie peut être révélatrice d’une autre potentiellement grave comme, par exemple, le cancer recto-colique.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NB : le fécalome est une accumulation et un durcissement des matières fécales dans la portion terminale de l’intestin, notamment chez le sujet âgé ou alité.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6"/>
        </w:numPr>
        <w:spacing w:before="120" w:after="120" w:line="240"/>
        <w:ind w:right="0" w:left="2721"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3.1.2.4. Rectocoliques</w:t>
      </w:r>
    </w:p>
    <w:p>
      <w:pPr>
        <w:keepNext w:val="true"/>
        <w:numPr>
          <w:ilvl w:val="0"/>
          <w:numId w:val="56"/>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3.1.2.4.1. Diverticulose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diverticulose </w:t>
      </w:r>
      <w:r>
        <w:rPr>
          <w:rFonts w:ascii="Times New Roman" w:hAnsi="Times New Roman" w:cs="Times New Roman" w:eastAsia="Times New Roman"/>
          <w:color w:val="000000"/>
          <w:spacing w:val="0"/>
          <w:position w:val="0"/>
          <w:sz w:val="22"/>
          <w:shd w:fill="auto" w:val="clear"/>
        </w:rPr>
        <w:t xml:space="preserve">est caractérisée par la présence de nombreux diverticules au niveau du côlon et du sigmoïde. Un diverticule est une </w:t>
      </w:r>
      <w:r>
        <w:rPr>
          <w:rFonts w:ascii="Times New Roman" w:hAnsi="Times New Roman" w:cs="Times New Roman" w:eastAsia="Times New Roman"/>
          <w:b/>
          <w:color w:val="000000"/>
          <w:spacing w:val="0"/>
          <w:position w:val="0"/>
          <w:sz w:val="22"/>
          <w:shd w:fill="auto" w:val="clear"/>
        </w:rPr>
        <w:t xml:space="preserve">hernie de la paroi colique</w:t>
      </w:r>
      <w:r>
        <w:rPr>
          <w:rFonts w:ascii="Times New Roman" w:hAnsi="Times New Roman" w:cs="Times New Roman" w:eastAsia="Times New Roman"/>
          <w:color w:val="000000"/>
          <w:spacing w:val="0"/>
          <w:position w:val="0"/>
          <w:sz w:val="22"/>
          <w:shd w:fill="auto" w:val="clear"/>
        </w:rPr>
        <w:t xml:space="preserve">. Cette pathologie est asymptomatique si elle ne se complique pas. Les complications sont d’ordre infectieux ou hémorragique lorsqu’il y a rupture du diverticule.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9"/>
        </w:numPr>
        <w:spacing w:before="120" w:after="60" w:line="240"/>
        <w:ind w:right="0" w:left="2891"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3.1.2.4.2. Maladies chroniques inflammatoires de l’intestin</w:t>
      </w:r>
    </w:p>
    <w:p>
      <w:pPr>
        <w:keepNext w:val="true"/>
        <w:numPr>
          <w:ilvl w:val="0"/>
          <w:numId w:val="59"/>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3.1.2.4.2.1. Maladie de Crohn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Maladie de Crohn </w:t>
      </w:r>
      <w:r>
        <w:rPr>
          <w:rFonts w:ascii="Times New Roman" w:hAnsi="Times New Roman" w:cs="Times New Roman" w:eastAsia="Times New Roman"/>
          <w:color w:val="000000"/>
          <w:spacing w:val="0"/>
          <w:position w:val="0"/>
          <w:sz w:val="22"/>
          <w:shd w:fill="auto" w:val="clear"/>
        </w:rPr>
        <w:t xml:space="preserve">est une maladie inflammatoire chronique du système digestif évoluant par poussées entrecoupées d’accalmies. Le patient présente des diarrhées chroniques, des rectorragies et de fortes douleurs abdominales. Le traitement de cette maladie est d’abord médical, avec de nombreuses thérapeutiques visant à diminuer la fréquence des poussées. Souvent, un traitement chirurgical est aussi nécessaire lors de fistules ou de sténoses coliques.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2"/>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3.1.2.4.2.2. Rectocolite hémorragique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rectocolite hémorragique, ou RCH</w:t>
      </w:r>
      <w:r>
        <w:rPr>
          <w:rFonts w:ascii="Times New Roman" w:hAnsi="Times New Roman" w:cs="Times New Roman" w:eastAsia="Times New Roman"/>
          <w:color w:val="000000"/>
          <w:spacing w:val="0"/>
          <w:position w:val="0"/>
          <w:sz w:val="22"/>
          <w:shd w:fill="auto" w:val="clear"/>
        </w:rPr>
        <w:t xml:space="preserve">, correspond à une inflammation chronique de la muqueuse rectale pouvant remonter jusqu’au côlon. L’atteinte de la muqueuse est continue, sans intervalle de muqueuse saine. Le patient présente des diarrhées glairo-sanglantes, des fausses envies et des rectorragies.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complications sont d’ordre hémorragique, de perforation colique et présentent un risque néoplasique au bout d’un temps d’évolution. Comme dans la maladie de Crohn, le traitement est médical, avec un traitement de fond destiné à espacer les poussées et un traitement lors des poussées. On a parfois recours à la chirurgie lors de complications.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3.1.2.5. Du foie</w:t>
      </w:r>
    </w:p>
    <w:p>
      <w:pPr>
        <w:keepNext w:val="true"/>
        <w:numPr>
          <w:ilvl w:val="0"/>
          <w:numId w:val="64"/>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3.1.2.5.1. Cirrhose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cirrhose hépatique </w:t>
      </w:r>
      <w:r>
        <w:rPr>
          <w:rFonts w:ascii="Times New Roman" w:hAnsi="Times New Roman" w:cs="Times New Roman" w:eastAsia="Times New Roman"/>
          <w:color w:val="000000"/>
          <w:spacing w:val="0"/>
          <w:position w:val="0"/>
          <w:sz w:val="22"/>
          <w:shd w:fill="auto" w:val="clear"/>
        </w:rPr>
        <w:t xml:space="preserve">se traduit par une </w:t>
      </w:r>
      <w:r>
        <w:rPr>
          <w:rFonts w:ascii="Times New Roman" w:hAnsi="Times New Roman" w:cs="Times New Roman" w:eastAsia="Times New Roman"/>
          <w:b/>
          <w:color w:val="000000"/>
          <w:spacing w:val="0"/>
          <w:position w:val="0"/>
          <w:sz w:val="22"/>
          <w:shd w:fill="auto" w:val="clear"/>
        </w:rPr>
        <w:t xml:space="preserve">insuffisance hépatocellulaire</w:t>
      </w:r>
      <w:r>
        <w:rPr>
          <w:rFonts w:ascii="Times New Roman" w:hAnsi="Times New Roman" w:cs="Times New Roman" w:eastAsia="Times New Roman"/>
          <w:color w:val="000000"/>
          <w:spacing w:val="0"/>
          <w:position w:val="0"/>
          <w:sz w:val="22"/>
          <w:shd w:fill="auto" w:val="clear"/>
        </w:rPr>
        <w:t xml:space="preserve">. Les hépatocytes sont progressivement détruits pour être remplacés par de la fibrose, une hypertension portale avec une augmentation de la résistance à l’écoulement du sang apparaît et une circulation collatérale se développe avec l’apparition de varices </w:t>
      </w:r>
      <w:r>
        <w:rPr>
          <w:rFonts w:ascii="Times New Roman" w:hAnsi="Times New Roman" w:cs="Times New Roman" w:eastAsia="Times New Roman"/>
          <w:color w:val="000000"/>
          <w:spacing w:val="0"/>
          <w:position w:val="0"/>
          <w:sz w:val="22"/>
          <w:shd w:fill="auto" w:val="clear"/>
        </w:rPr>
        <w:t xml:space="preserve">œsophagiennes.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causes de la cirrhose sont de différents ordres. On retrouve tout d’abord la consommation importante et régulière d’alcool, entraînant une atteinte des cellules hépatiques. La cirrhose peut être d’origine virale, par infection causée par le virus de l’hépatite C ou de l’hépatite B.</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Certaines cirrhoses sont d’origine héréditaire et génétique.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les signes cliniques, on note une hépatomégalie (augmentation du volume du foie), une insuffisance hépatique traduite par un ictère (coloration jaune de la peau et des tissus due à l’augmentation de la concentration de bilirubine dans l’organisme du fait de l’impossibilité du foie à assurer l’écoulement de la bile), une encéphalopathie hépatique traduite par des tremblements des extrémités, une coloration blanche des ongles ainsi qu’une hypertension portale traduite par l’apparition d’ascite (épanchement liquidien dans la cavité péritonéale) et de varices </w:t>
      </w:r>
      <w:r>
        <w:rPr>
          <w:rFonts w:ascii="Times New Roman" w:hAnsi="Times New Roman" w:cs="Times New Roman" w:eastAsia="Times New Roman"/>
          <w:color w:val="000000"/>
          <w:spacing w:val="0"/>
          <w:position w:val="0"/>
          <w:sz w:val="22"/>
          <w:shd w:fill="auto" w:val="clear"/>
        </w:rPr>
        <w:t xml:space="preserve">œsophagiennes, avec d</w:t>
      </w:r>
      <w:r>
        <w:rPr>
          <w:rFonts w:ascii="Times New Roman" w:hAnsi="Times New Roman" w:cs="Times New Roman" w:eastAsia="Times New Roman"/>
          <w:color w:val="000000"/>
          <w:spacing w:val="0"/>
          <w:position w:val="0"/>
          <w:sz w:val="22"/>
          <w:shd w:fill="auto" w:val="clear"/>
        </w:rPr>
        <w:t xml:space="preserve">éveloppement d’une circulation collatérale.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niveau biologique, le</w:t>
      </w:r>
      <w:r>
        <w:rPr>
          <w:rFonts w:ascii="Times New Roman" w:hAnsi="Times New Roman" w:cs="Times New Roman" w:eastAsia="Times New Roman"/>
          <w:b/>
          <w:color w:val="000000"/>
          <w:spacing w:val="0"/>
          <w:position w:val="0"/>
          <w:sz w:val="22"/>
          <w:shd w:fill="auto" w:val="clear"/>
        </w:rPr>
        <w:t xml:space="preserve"> bilan hépatique</w:t>
      </w:r>
      <w:r>
        <w:rPr>
          <w:rFonts w:ascii="Times New Roman" w:hAnsi="Times New Roman" w:cs="Times New Roman" w:eastAsia="Times New Roman"/>
          <w:color w:val="000000"/>
          <w:spacing w:val="0"/>
          <w:position w:val="0"/>
          <w:sz w:val="22"/>
          <w:shd w:fill="auto" w:val="clear"/>
        </w:rPr>
        <w:t xml:space="preserve"> est perturbé, de même que certains facteurs de la coagulation.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les examens complémentaires, le médecin réalise une échographie abdominale pour apprécier la forme du foie et dépister l’évolution de la cirrhose en carcinome hépatocellulaire (cancer). Avec la fonction doppler, il analyse les vaisseaux hépatiques. Un scanner abdominal permet une meilleure mise en évidence de la dégénérescence de la cirrhose en carcinome hépatocellulaire. Aussi, le médecin pratique une ponction biopsie hépatique pour confirmer le diagnostic et essayer de déterminer le stade de fibrose hépatique.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de la cirrhose repose avant tout sur la gestion des complications survenues dans le cadre de cette pathologie (la surveillance des varices </w:t>
      </w:r>
      <w:r>
        <w:rPr>
          <w:rFonts w:ascii="Times New Roman" w:hAnsi="Times New Roman" w:cs="Times New Roman" w:eastAsia="Times New Roman"/>
          <w:color w:val="000000"/>
          <w:spacing w:val="0"/>
          <w:position w:val="0"/>
          <w:sz w:val="22"/>
          <w:shd w:fill="auto" w:val="clear"/>
        </w:rPr>
        <w:t xml:space="preserve">œsophagiennes, par exemple), mais aussi sur le d</w:t>
      </w:r>
      <w:r>
        <w:rPr>
          <w:rFonts w:ascii="Times New Roman" w:hAnsi="Times New Roman" w:cs="Times New Roman" w:eastAsia="Times New Roman"/>
          <w:color w:val="000000"/>
          <w:spacing w:val="0"/>
          <w:position w:val="0"/>
          <w:sz w:val="22"/>
          <w:shd w:fill="auto" w:val="clear"/>
        </w:rPr>
        <w:t xml:space="preserve">épistage régulier de l’apparition de cellules anormales, témoins d’un carcinome hépatocellulaire. Après une longue évolution, une transplantation hépatique peut être proposée au patient.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7"/>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3.1.2.5.2. Hépatites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L’hépatite correspond à une inflammation aiguë des cellules du foie. Deux formes sont possibles : </w:t>
      </w:r>
      <w:r>
        <w:rPr>
          <w:rFonts w:ascii="Times New Roman" w:hAnsi="Times New Roman" w:cs="Times New Roman" w:eastAsia="Times New Roman"/>
          <w:b/>
          <w:color w:val="000000"/>
          <w:spacing w:val="0"/>
          <w:position w:val="0"/>
          <w:sz w:val="22"/>
          <w:shd w:fill="auto" w:val="clear"/>
        </w:rPr>
        <w:t xml:space="preserve">l’hépatite cytolytique</w:t>
      </w:r>
      <w:r>
        <w:rPr>
          <w:rFonts w:ascii="Times New Roman" w:hAnsi="Times New Roman" w:cs="Times New Roman" w:eastAsia="Times New Roman"/>
          <w:color w:val="000000"/>
          <w:spacing w:val="0"/>
          <w:position w:val="0"/>
          <w:sz w:val="22"/>
          <w:shd w:fill="auto" w:val="clear"/>
        </w:rPr>
        <w:t xml:space="preserve">, où l’on assiste à une destruction des hépatocytes, et l’</w:t>
      </w:r>
      <w:r>
        <w:rPr>
          <w:rFonts w:ascii="Times New Roman" w:hAnsi="Times New Roman" w:cs="Times New Roman" w:eastAsia="Times New Roman"/>
          <w:b/>
          <w:color w:val="000000"/>
          <w:spacing w:val="0"/>
          <w:position w:val="0"/>
          <w:sz w:val="22"/>
          <w:shd w:fill="auto" w:val="clear"/>
        </w:rPr>
        <w:t xml:space="preserve">hépatite cholestatique</w:t>
      </w:r>
      <w:r>
        <w:rPr>
          <w:rFonts w:ascii="Times New Roman" w:hAnsi="Times New Roman" w:cs="Times New Roman" w:eastAsia="Times New Roman"/>
          <w:color w:val="000000"/>
          <w:spacing w:val="0"/>
          <w:position w:val="0"/>
          <w:sz w:val="22"/>
          <w:shd w:fill="auto" w:val="clear"/>
        </w:rPr>
        <w:t xml:space="preserve">, qui entraîne la diminution voire l’arrêt des sécrétions biliaires.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étiologies sont nombreuses, on retrouve notamment :</w:t>
      </w:r>
    </w:p>
    <w:p>
      <w:pPr>
        <w:numPr>
          <w:ilvl w:val="0"/>
          <w:numId w:val="6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hépatites virales (hépatite A, hépatite B, hépatite C, hépatite E…) ;</w:t>
      </w:r>
    </w:p>
    <w:p>
      <w:pPr>
        <w:numPr>
          <w:ilvl w:val="0"/>
          <w:numId w:val="6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hépatites toxiques ou médicamenteuses ;</w:t>
      </w:r>
    </w:p>
    <w:p>
      <w:pPr>
        <w:numPr>
          <w:ilvl w:val="0"/>
          <w:numId w:val="6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hépatites d’origine alcoolique ;</w:t>
      </w:r>
    </w:p>
    <w:p>
      <w:pPr>
        <w:numPr>
          <w:ilvl w:val="0"/>
          <w:numId w:val="6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hépatites bactériennes ;</w:t>
      </w:r>
    </w:p>
    <w:p>
      <w:pPr>
        <w:numPr>
          <w:ilvl w:val="0"/>
          <w:numId w:val="6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hépatites auto-immunes</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fonction de la durée de la maladie, on la qualifie d’aiguë ou de chronique. Elle entre dans la chronicité quand l’atteinte des hépatocytes persiste au-delà de 6 mois.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hépatites chroniques rencontrées sont surtout virales (hépatite B et C), médicamenteuses et auto-immunes.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hépatites B et C se transmettent par voie sanguine (toxicomanie, intraveineuse, transfusion sanguine…), sexuelle ou de la mère à l’enfant.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tous les cas, le diagnostic est établi par un dépistage sérologique par prise de sang. Dans la plupart des cas, l’hépatite est asymptomatique. Dans sa forme symptomatique, on peut toutefois identifier deux phases chez le patient :</w:t>
      </w:r>
    </w:p>
    <w:p>
      <w:pPr>
        <w:numPr>
          <w:ilvl w:val="0"/>
          <w:numId w:val="7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phase pré-ictérique de 1 à 3 semaines avec l’apparition d’un syndrome pseudo-grippal accompagné d’anorexie, de nausées et de douleurs abdominales ;</w:t>
      </w:r>
    </w:p>
    <w:p>
      <w:pPr>
        <w:numPr>
          <w:ilvl w:val="0"/>
          <w:numId w:val="7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phase ictérique</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ou jaunisse, avec l’apparition d’urines foncées et de selles décolorées (teinte jaune de la peau et des muqueuses).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existe un vaccin contre l’hépatite B mais pas contre l’hépatite C, qui est un virus d’une grande variabilité avec des souches génétiques différentes. Le cas est plus complexe car plusieurs sous-types de l’hépatite C ont été mis en évidence.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cas d’infection, un traitement curatif médicamenteux est mis en place à base d’interférons et d’antirétroviraux. Cette thérapie est d’une durée assez longue (entre 6 mois et un an).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3.1.2.6. Du pancréas et des voies biliaires</w:t>
      </w:r>
    </w:p>
    <w:p>
      <w:pPr>
        <w:keepNext w:val="true"/>
        <w:numPr>
          <w:ilvl w:val="0"/>
          <w:numId w:val="73"/>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3.1.2.6.1. Cholécystite aiguë</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cholécystite aiguë </w:t>
      </w:r>
      <w:r>
        <w:rPr>
          <w:rFonts w:ascii="Times New Roman" w:hAnsi="Times New Roman" w:cs="Times New Roman" w:eastAsia="Times New Roman"/>
          <w:color w:val="000000"/>
          <w:spacing w:val="0"/>
          <w:position w:val="0"/>
          <w:sz w:val="22"/>
          <w:shd w:fill="auto" w:val="clear"/>
        </w:rPr>
        <w:t xml:space="preserve">correspond à l’obstruction des voies biliaires par un calcul : c’est la </w:t>
      </w:r>
      <w:r>
        <w:rPr>
          <w:rFonts w:ascii="Times New Roman" w:hAnsi="Times New Roman" w:cs="Times New Roman" w:eastAsia="Times New Roman"/>
          <w:b/>
          <w:color w:val="000000"/>
          <w:spacing w:val="0"/>
          <w:position w:val="0"/>
          <w:sz w:val="22"/>
          <w:shd w:fill="auto" w:val="clear"/>
        </w:rPr>
        <w:t xml:space="preserve">colique hépatique.</w:t>
      </w:r>
      <w:r>
        <w:rPr>
          <w:rFonts w:ascii="Times New Roman" w:hAnsi="Times New Roman" w:cs="Times New Roman" w:eastAsia="Times New Roman"/>
          <w:color w:val="000000"/>
          <w:spacing w:val="0"/>
          <w:position w:val="0"/>
          <w:sz w:val="22"/>
          <w:shd w:fill="auto" w:val="clear"/>
        </w:rPr>
        <w:t xml:space="preserve"> Les sécrétions biliaires ne peuvent pas s’écouler et leur stagnation entraîne une infection qui se transmet jusqu’à la paroi de la vésicule biliaire et l’apparition d’un ictère.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présente une douleur intense de type spasmes dans la région épigastrique ou de l’hypocondre droit. Cette douleur irradie dans l’épaule droite.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certains cas, des nausées et des vomissements sont associés au tableau clinique. Le diagnostic repose sur un examen clinique par le médecin puis une échographie abdominale qui permet de visualiser le calcul et les épaississements des parois infectées.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chirurgical, une cholécystectomie sera pratiquée.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6"/>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3.1.2.6.2. Pancréatite aiguë</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pancréatite aiguë </w:t>
      </w:r>
      <w:r>
        <w:rPr>
          <w:rFonts w:ascii="Times New Roman" w:hAnsi="Times New Roman" w:cs="Times New Roman" w:eastAsia="Times New Roman"/>
          <w:color w:val="000000"/>
          <w:spacing w:val="0"/>
          <w:position w:val="0"/>
          <w:sz w:val="22"/>
          <w:shd w:fill="auto" w:val="clear"/>
        </w:rPr>
        <w:t xml:space="preserve">est une inflammation du pancréas. En France, ses principales causes sont :</w:t>
      </w:r>
    </w:p>
    <w:p>
      <w:pPr>
        <w:numPr>
          <w:ilvl w:val="0"/>
          <w:numId w:val="7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présence d’une lithiase biliaire ;</w:t>
      </w:r>
    </w:p>
    <w:p>
      <w:pPr>
        <w:numPr>
          <w:ilvl w:val="0"/>
          <w:numId w:val="7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l’alcoolisme.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retrouve aussi des pancréatites virales, auto-immunes, toxiques, mécaniques (tumeurs)…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présente une </w:t>
      </w:r>
      <w:r>
        <w:rPr>
          <w:rFonts w:ascii="Times New Roman" w:hAnsi="Times New Roman" w:cs="Times New Roman" w:eastAsia="Times New Roman"/>
          <w:b/>
          <w:color w:val="000000"/>
          <w:spacing w:val="0"/>
          <w:position w:val="0"/>
          <w:sz w:val="22"/>
          <w:shd w:fill="auto" w:val="clear"/>
        </w:rPr>
        <w:t xml:space="preserve">douleur très intense, de siège solaire </w:t>
      </w:r>
      <w:r>
        <w:rPr>
          <w:rFonts w:ascii="Times New Roman" w:hAnsi="Times New Roman" w:cs="Times New Roman" w:eastAsia="Times New Roman"/>
          <w:color w:val="000000"/>
          <w:spacing w:val="0"/>
          <w:position w:val="0"/>
          <w:sz w:val="22"/>
          <w:shd w:fill="auto" w:val="clear"/>
        </w:rPr>
        <w:t xml:space="preserve">(au niveau du plexus solaire) ou épigastrique irradiant vers le dos. La position antalgique du patient est en chien de fusil.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échographie abdominale et un scanner thoraco-abdominal sont réalisés ainsi que des bilans biologiques sanguins, où une perturbation du taux d’enzymes pancréatiques (</w:t>
      </w:r>
      <w:r>
        <w:rPr>
          <w:rFonts w:ascii="Times New Roman" w:hAnsi="Times New Roman" w:cs="Times New Roman" w:eastAsia="Times New Roman"/>
          <w:b/>
          <w:color w:val="000000"/>
          <w:spacing w:val="0"/>
          <w:position w:val="0"/>
          <w:sz w:val="22"/>
          <w:shd w:fill="auto" w:val="clear"/>
        </w:rPr>
        <w:t xml:space="preserve">amylase et lipase</w:t>
      </w:r>
      <w:r>
        <w:rPr>
          <w:rFonts w:ascii="Times New Roman" w:hAnsi="Times New Roman" w:cs="Times New Roman" w:eastAsia="Times New Roman"/>
          <w:color w:val="000000"/>
          <w:spacing w:val="0"/>
          <w:position w:val="0"/>
          <w:sz w:val="22"/>
          <w:shd w:fill="auto" w:val="clear"/>
        </w:rPr>
        <w:t xml:space="preserve">) et de globules blancs est observée.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médical et consiste en une administration d’antalgiques, une réhydratation, voire une alimentation parentérale puisque le patient doit rester à jeun strict. Si l’étiologie de la pancréatite est une lithiase biliaire, le traitement peut aussi être chirurgical.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0"/>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3.1.2.6.3. Cancer du pancréas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tumeur pancréatique </w:t>
      </w:r>
      <w:r>
        <w:rPr>
          <w:rFonts w:ascii="Times New Roman" w:hAnsi="Times New Roman" w:cs="Times New Roman" w:eastAsia="Times New Roman"/>
          <w:color w:val="000000"/>
          <w:spacing w:val="0"/>
          <w:position w:val="0"/>
          <w:sz w:val="22"/>
          <w:shd w:fill="auto" w:val="clear"/>
        </w:rPr>
        <w:t xml:space="preserve">est la plus fréquente des tumeurs digestives. Elle est de </w:t>
      </w:r>
      <w:r>
        <w:rPr>
          <w:rFonts w:ascii="Times New Roman" w:hAnsi="Times New Roman" w:cs="Times New Roman" w:eastAsia="Times New Roman"/>
          <w:b/>
          <w:color w:val="000000"/>
          <w:spacing w:val="0"/>
          <w:position w:val="0"/>
          <w:sz w:val="22"/>
          <w:shd w:fill="auto" w:val="clear"/>
        </w:rPr>
        <w:t xml:space="preserve">mauvais pronostic</w:t>
      </w:r>
      <w:r>
        <w:rPr>
          <w:rFonts w:ascii="Times New Roman" w:hAnsi="Times New Roman" w:cs="Times New Roman" w:eastAsia="Times New Roman"/>
          <w:color w:val="000000"/>
          <w:spacing w:val="0"/>
          <w:position w:val="0"/>
          <w:sz w:val="22"/>
          <w:shd w:fill="auto" w:val="clear"/>
        </w:rPr>
        <w:t xml:space="preserve">, la survie à 5 ans étant proche de zéro. Le cancer le plus fréquent est l’adénocarcinome de la tête du pancréas avec une forme ictérique.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examens d’imagerie médicale mais aussi biologiques permettent de poser le diagnostic et de mettre en évidence la présence ou non de métastases.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curatif, par une exérèse pancréatique si la tumeur n’est pas trop importante et non métastatique, ainsi qu’une chimiothérapie et une radiothérapie.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la pathologie est trop avancée, les traitements ne sont que palliatifs.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2"/>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3.1.2.6.4. Le diabète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diabète touche environ 2 millions de personnes en France.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s’agit d’une </w:t>
      </w:r>
      <w:r>
        <w:rPr>
          <w:rFonts w:ascii="Times New Roman" w:hAnsi="Times New Roman" w:cs="Times New Roman" w:eastAsia="Times New Roman"/>
          <w:b/>
          <w:color w:val="000000"/>
          <w:spacing w:val="0"/>
          <w:position w:val="0"/>
          <w:sz w:val="22"/>
          <w:shd w:fill="auto" w:val="clear"/>
        </w:rPr>
        <w:t xml:space="preserve">maladie chronique d’origine endocrinienne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perturbant l’équilibre glycémique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distingue deux types de diabète :</w:t>
      </w:r>
    </w:p>
    <w:p>
      <w:pPr>
        <w:numPr>
          <w:ilvl w:val="0"/>
          <w:numId w:val="8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 diabète de type 1</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apparaissant le plus souvent dans l’enfance et correspondant à une absence de production d’insuline par les cellules </w:t>
      </w:r>
      <w:r>
        <w:rPr>
          <w:rFonts w:ascii="Times New Roman" w:hAnsi="Times New Roman" w:cs="Times New Roman" w:eastAsia="Times New Roman"/>
          <w:color w:val="000000"/>
          <w:spacing w:val="0"/>
          <w:position w:val="0"/>
          <w:sz w:val="22"/>
          <w:shd w:fill="auto" w:val="clear"/>
        </w:rPr>
        <w:t xml:space="preserve">β des </w:t>
      </w:r>
      <w:r>
        <w:rPr>
          <w:rFonts w:ascii="Times New Roman" w:hAnsi="Times New Roman" w:cs="Times New Roman" w:eastAsia="Times New Roman"/>
          <w:color w:val="000000"/>
          <w:spacing w:val="0"/>
          <w:position w:val="0"/>
          <w:sz w:val="22"/>
          <w:shd w:fill="auto" w:val="clear"/>
        </w:rPr>
        <w:t xml:space="preserve">îlots de Langerhans du pancréas ;</w:t>
      </w:r>
    </w:p>
    <w:p>
      <w:pPr>
        <w:numPr>
          <w:ilvl w:val="0"/>
          <w:numId w:val="84"/>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diabète de type 2</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apparaissant plus tardivement, où la production du pancréas en insuline est insuffisante et où la réceptivité des tissus à cette hormone est défaillante. On parle d’insulinorésistance.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diabète de type 1 est d’origine auto-immune du fait de l’existence d’anticorps anti-insuline contre les cellules </w:t>
      </w:r>
      <w:r>
        <w:rPr>
          <w:rFonts w:ascii="Times New Roman" w:hAnsi="Times New Roman" w:cs="Times New Roman" w:eastAsia="Times New Roman"/>
          <w:color w:val="000000"/>
          <w:spacing w:val="0"/>
          <w:position w:val="0"/>
          <w:sz w:val="22"/>
          <w:shd w:fill="auto" w:val="clear"/>
        </w:rPr>
        <w:t xml:space="preserve">β des </w:t>
      </w:r>
      <w:r>
        <w:rPr>
          <w:rFonts w:ascii="Times New Roman" w:hAnsi="Times New Roman" w:cs="Times New Roman" w:eastAsia="Times New Roman"/>
          <w:color w:val="000000"/>
          <w:spacing w:val="0"/>
          <w:position w:val="0"/>
          <w:sz w:val="22"/>
          <w:shd w:fill="auto" w:val="clear"/>
        </w:rPr>
        <w:t xml:space="preserve">îlots de Langerhans. Son déclenchement est brutal et le patient présente une polyurie (urine fréquemment), une polydipsie (boit fréquemment), une hyperphagie (mange en grande quantité), une perte de poids et une asthénie (fatigue). Une hyperglycémie majeure est mesurée et un traitement avec contrôle régulier de la glycémie, un régime alimentaire varié et des injections d’insuline est instauré. Des pompes à insuline implantables qui améliorent la qualité de vie des patients ont aussi été développées.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diabète de type 2 survient généralement chez des personnes de plus de 50 ans. Au niveau des facteurs de risque, on retrouve : une forte consommation de graisses et de sucres, la sédentarité, l’hypercholestérolémie, l’hypertension artérielle et l’obésité. Une part génétique a aussi été identifiée : si les parents du sujet sont atteints de diabète de type 2, le risque d’apparition est de 50 %. La découverte est souvent fortuite et le traitement est composé d’un régime hypocalorique, d’une activité physique adaptée et de la prise d’antidiabétiques oraux dans un premier temps, puis parfois d’injections d’insuline, lorsque c’est nécessaire.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6"/>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3.1.3.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8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3.1.3.1. L’abdomen sans préparation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L’abdomen sans préparation, ou ASP, correspond à la radiographie de l’abdomen. Cette technique d’imagerie médicale permet de mettre en évidence la présence de lithiases, de dépister une occlusion intestinale (en visualisant l’accumulation de selles dans l’abdomen), une perforation digestive (perforation d’un ulcère gastro-duodénal) et la présence de corps étrangers, grâce aux contrastes des structures aux rayons X. L’ASP est réalisé en première intention, c’est un examen très rapide et indolore sans aucune injection de produit de contraste. Il est utile dans </w:t>
      </w:r>
      <w:r>
        <w:rPr>
          <w:rFonts w:ascii="Times New Roman" w:hAnsi="Times New Roman" w:cs="Times New Roman" w:eastAsia="Times New Roman"/>
          <w:b/>
          <w:color w:val="000000"/>
          <w:spacing w:val="0"/>
          <w:position w:val="0"/>
          <w:sz w:val="22"/>
          <w:shd w:fill="auto" w:val="clear"/>
        </w:rPr>
        <w:t xml:space="preserve">l’orientation diagnostique</w:t>
      </w:r>
      <w:r>
        <w:rPr>
          <w:rFonts w:ascii="Times New Roman" w:hAnsi="Times New Roman" w:cs="Times New Roman" w:eastAsia="Times New Roman"/>
          <w:color w:val="000000"/>
          <w:spacing w:val="0"/>
          <w:position w:val="0"/>
          <w:sz w:val="22"/>
          <w:shd w:fill="auto" w:val="clear"/>
        </w:rPr>
        <w:t xml:space="preserve"> mais, dans la plupart des cas, il est complété par d’autres examens tels que le scanner thoraco-abdomino-pelvien, l’échographie abdominale ou l’endoscopie digestive.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3.1.3.2. L’échographie abdominale</w:t>
      </w:r>
    </w:p>
    <w:p>
      <w:pPr>
        <w:keepNext w:val="true"/>
        <w:numPr>
          <w:ilvl w:val="0"/>
          <w:numId w:val="89"/>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3.1.3.2.1.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technique d’imagerie médicale qui permet d’apprécier la morphologie des organes grâce à la </w:t>
      </w:r>
      <w:r>
        <w:rPr>
          <w:rFonts w:ascii="Times New Roman" w:hAnsi="Times New Roman" w:cs="Times New Roman" w:eastAsia="Times New Roman"/>
          <w:b/>
          <w:color w:val="000000"/>
          <w:spacing w:val="0"/>
          <w:position w:val="0"/>
          <w:sz w:val="22"/>
          <w:shd w:fill="auto" w:val="clear"/>
        </w:rPr>
        <w:t xml:space="preserve">résonance d’ultrasons</w:t>
      </w:r>
      <w:r>
        <w:rPr>
          <w:rFonts w:ascii="Times New Roman" w:hAnsi="Times New Roman" w:cs="Times New Roman" w:eastAsia="Times New Roman"/>
          <w:color w:val="000000"/>
          <w:spacing w:val="0"/>
          <w:position w:val="0"/>
          <w:sz w:val="22"/>
          <w:shd w:fill="auto" w:val="clear"/>
        </w:rPr>
        <w:t xml:space="preserve">. L’appareil est constitué d’un moniteur pour visualiser les images en direct, d’un clavier pour saisir l’identité du patient et affiner certains réglages et d’une sonde qui émet et reçoit les ultrasons. Cet ensemble est mobile.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peut sélectionner des images</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les imprimer</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les graver sur un CD, les stocker numériquement sur un serveur.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L’échographie abdominale permet de visualiser les organes dits « pleins » de la cavité abdominale.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s’agit du foie, des reins, de la vésicule biliaire, des voies biliaires, de la rate et du pancréas. Les vaisseaux abdominaux peuvent aussi être contrôlés, ainsi que les parois musculaires de la cavité abdominale.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permet de déceler des inflammations de la paroi de certains organes, de visualiser des kystes, des tumeurs, des calculs, des métastases, des ruptures d’organes, des hémorragies et des excès liquidiens. Certaines biopsies ou ponctions d’organes peuvent se réaliser sous contrôle échographique.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2"/>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3.1.3.2.2. En pratique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ne demande pas de préparation particulière, le patient doit seulement être à jeun depuis au moins 3 heures.</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rassuré et le déroulement de l’examen lui est expliqué, en insistant sur le caractère indolore et non invasif de cette technique.</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le haut du corps jusqu’au bas du bassin.</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installé en position allongée.</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de décliner son identité et sa date de naissance. Ces informations sont comparées avec celles contenues dans le dossier du patient.</w:t>
      </w:r>
    </w:p>
    <w:p>
      <w:pPr>
        <w:numPr>
          <w:ilvl w:val="0"/>
          <w:numId w:val="94"/>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explique au patient que le gel utilisé pour une meilleure conduction des ultrasons peut être froid.</w:t>
      </w:r>
    </w:p>
    <w:p>
      <w:pPr>
        <w:numPr>
          <w:ilvl w:val="0"/>
          <w:numId w:val="94"/>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L’examen terminé, on aide le patient à retirer le surplus de gel d’examen et à se rhabiller. Les images imprimées sont classées dans son dossier et le compte-rendu de l’examen dicté par le médecin lui est fourni s’il le demande. Sinon, on lui signifie qu’il lui sera envoyé, ainsi qu’au médecin prescripteur de l’examen.</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salle d’examen est rangée, la sonde d’ultrasons d’échographe et la table d’examen désinfectées.</w:t>
      </w:r>
    </w:p>
    <w:p>
      <w:pPr>
        <w:numPr>
          <w:ilvl w:val="0"/>
          <w:numId w:val="9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w:t>
      </w:r>
    </w:p>
    <w:p>
      <w:pPr>
        <w:numPr>
          <w:ilvl w:val="0"/>
          <w:numId w:val="94"/>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nouveau papier de protection est mis sur la table d’examen. Les dates de péremption du gel sont vérifiées et on veille à en avoir toujours d’avance.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9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3.1.3.3. Le scanner thoraco-abdomino-pelvien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tomodensitométrie, ou scanner, est une technique d’imagerie médicale utilisant les rayons X qui donne une</w:t>
      </w:r>
      <w:r>
        <w:rPr>
          <w:rFonts w:ascii="Times New Roman" w:hAnsi="Times New Roman" w:cs="Times New Roman" w:eastAsia="Times New Roman"/>
          <w:b/>
          <w:color w:val="000000"/>
          <w:spacing w:val="0"/>
          <w:position w:val="0"/>
          <w:sz w:val="22"/>
          <w:shd w:fill="auto" w:val="clear"/>
        </w:rPr>
        <w:t xml:space="preserve"> image en coupes du corps humain</w:t>
      </w:r>
      <w:r>
        <w:rPr>
          <w:rFonts w:ascii="Times New Roman" w:hAnsi="Times New Roman" w:cs="Times New Roman" w:eastAsia="Times New Roman"/>
          <w:color w:val="000000"/>
          <w:spacing w:val="0"/>
          <w:position w:val="0"/>
          <w:sz w:val="22"/>
          <w:shd w:fill="auto" w:val="clear"/>
        </w:rPr>
        <w:t xml:space="preserve">. En effet, le patient est allongé sur une table d’examen mobile qui avance au travers d’un anneau.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affiner l’analyse, un </w:t>
      </w:r>
      <w:r>
        <w:rPr>
          <w:rFonts w:ascii="Times New Roman" w:hAnsi="Times New Roman" w:cs="Times New Roman" w:eastAsia="Times New Roman"/>
          <w:b/>
          <w:color w:val="000000"/>
          <w:spacing w:val="0"/>
          <w:position w:val="0"/>
          <w:sz w:val="22"/>
          <w:shd w:fill="auto" w:val="clear"/>
        </w:rPr>
        <w:t xml:space="preserve">produit de contraste</w:t>
      </w:r>
      <w:r>
        <w:rPr>
          <w:rFonts w:ascii="Times New Roman" w:hAnsi="Times New Roman" w:cs="Times New Roman" w:eastAsia="Times New Roman"/>
          <w:color w:val="000000"/>
          <w:spacing w:val="0"/>
          <w:position w:val="0"/>
          <w:sz w:val="22"/>
          <w:shd w:fill="auto" w:val="clear"/>
        </w:rPr>
        <w:t xml:space="preserve"> contenant de l’iode peut être injecté au patient, mais c’est rare dans le cadre du scanner thoraco-abdomino-pelvien.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rayons parcourent ainsi le corps et ces images en coupes mises bout à bout permettent de reconstituer le corps du patient en 2D ou en 3D.</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L’examen est peu invasif et permet de visualiser les organes de la base du thorax, abdominaux et pelviens. Il permet le diagnostic et le suivi de pathologies tumorales, infectieuses ou inflammatoires.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3.1.3.4. L’endoscopie digestive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L’endoscopie digestive est l’ensemble des techniques d’imagerie médicale permettant de visualiser et d’explorer les différentes parties du tube digestif.</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différentes endoscopies digestives sont réalisées à l’aide de tubes souples munis de fibres optiques. Ces examens peuvent être à visée diagnostique, thérapeutique ou palliative.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0"/>
        </w:numPr>
        <w:spacing w:before="120" w:after="120" w:line="240"/>
        <w:ind w:right="0" w:left="266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3.1.3.5. La gastroscopie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cet examen, l’endoscope est introduit dans la cavité buccale du patient et permet d’examiner l’</w:t>
      </w:r>
      <w:r>
        <w:rPr>
          <w:rFonts w:ascii="Times New Roman" w:hAnsi="Times New Roman" w:cs="Times New Roman" w:eastAsia="Times New Roman"/>
          <w:color w:val="000000"/>
          <w:spacing w:val="0"/>
          <w:position w:val="0"/>
          <w:sz w:val="22"/>
          <w:shd w:fill="auto" w:val="clear"/>
        </w:rPr>
        <w:t xml:space="preserve">œsophage, le cardia, l’estomac et le duod</w:t>
      </w:r>
      <w:r>
        <w:rPr>
          <w:rFonts w:ascii="Times New Roman" w:hAnsi="Times New Roman" w:cs="Times New Roman" w:eastAsia="Times New Roman"/>
          <w:color w:val="000000"/>
          <w:spacing w:val="0"/>
          <w:position w:val="0"/>
          <w:sz w:val="22"/>
          <w:shd w:fill="auto" w:val="clear"/>
        </w:rPr>
        <w:t xml:space="preserve">énum. Cet examen est </w:t>
      </w:r>
      <w:r>
        <w:rPr>
          <w:rFonts w:ascii="Times New Roman" w:hAnsi="Times New Roman" w:cs="Times New Roman" w:eastAsia="Times New Roman"/>
          <w:color w:val="auto"/>
          <w:spacing w:val="0"/>
          <w:position w:val="0"/>
          <w:sz w:val="22"/>
          <w:shd w:fill="auto" w:val="clear"/>
        </w:rPr>
        <w:t xml:space="preserve">diagnostiqué</w:t>
      </w:r>
      <w:r>
        <w:rPr>
          <w:rFonts w:ascii="Times New Roman" w:hAnsi="Times New Roman" w:cs="Times New Roman" w:eastAsia="Times New Roman"/>
          <w:color w:val="000000"/>
          <w:spacing w:val="0"/>
          <w:position w:val="0"/>
          <w:sz w:val="22"/>
          <w:shd w:fill="auto" w:val="clear"/>
        </w:rPr>
        <w:t xml:space="preserve"> lors de la présence de signes cliniques chez le patient (douleurs épigastriques, RGO, hémorragies…). Des biopsies peuvent être réalisées, car le médecin visualise les lésions de la muqueuse, et elles seront analysées par la suite. Lors de cet examen, le médecin peut réaliser des gestes techniques comme la pose de prothèse </w:t>
      </w:r>
      <w:r>
        <w:rPr>
          <w:rFonts w:ascii="Times New Roman" w:hAnsi="Times New Roman" w:cs="Times New Roman" w:eastAsia="Times New Roman"/>
          <w:color w:val="000000"/>
          <w:spacing w:val="0"/>
          <w:position w:val="0"/>
          <w:sz w:val="22"/>
          <w:shd w:fill="auto" w:val="clear"/>
        </w:rPr>
        <w:t xml:space="preserve">œsophagienne, la pose de clips lors d’une h</w:t>
      </w:r>
      <w:r>
        <w:rPr>
          <w:rFonts w:ascii="Times New Roman" w:hAnsi="Times New Roman" w:cs="Times New Roman" w:eastAsia="Times New Roman"/>
          <w:color w:val="000000"/>
          <w:spacing w:val="0"/>
          <w:position w:val="0"/>
          <w:sz w:val="22"/>
          <w:shd w:fill="auto" w:val="clear"/>
        </w:rPr>
        <w:t xml:space="preserve">émorragie digestive, la ligature de varices </w:t>
      </w:r>
      <w:r>
        <w:rPr>
          <w:rFonts w:ascii="Times New Roman" w:hAnsi="Times New Roman" w:cs="Times New Roman" w:eastAsia="Times New Roman"/>
          <w:color w:val="000000"/>
          <w:spacing w:val="0"/>
          <w:position w:val="0"/>
          <w:sz w:val="22"/>
          <w:shd w:fill="auto" w:val="clear"/>
        </w:rPr>
        <w:t xml:space="preserve">œsophagiennes…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se pratique sous anesthésie générale et le patient doit être à jeun durant minimum 6 heures avant l’examen.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2"/>
        </w:numPr>
        <w:spacing w:before="120" w:after="120" w:line="240"/>
        <w:ind w:right="0" w:left="266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3.1.3.6. La coloscopie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coloscopie est également une endoscopie, permettant de visualiser l’ampoule rectale, le rectum, le côlon sigmoïde, le côlon transverse et le bas du cæcum. L’endoscope est introduit par voie rectale et cet examen se pratique toujours sous anesthésie générale. Il est pratiqué à visée diagnostique dans le cadre de troubles du transit et de rectorragies. Il permet le dépistage de cancers coliques avec la réalisation de biopsies. Le médecin peut aussi pratiquer des gestes thérapeutiques en procédant à l’ablation de polypes, de corps étrangers ou en posant des prothèses coliques.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reçoit une préparation colique qui consiste en un régime sans résidus et en une purge colique 3 jours avant l’examen.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3.1.3.7. La biligraphie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biligraphie, ou cholangiographie, est un examen d’imagerie médicale permettant de visualiser par radiographie les voies biliaires et la vésicule pour repérer une inflammation, une infection, un calcul ou une tumeur. Le patient reçoit une injection de produit de contraste par voie intraveineuse, car il faut opacifier la zone pour qu’elle soit visible aux rayons X. C’est un examen rapide mais douloureux lors de la pose de la voie veineuse périphérique et de l’injection du produit de contraste, au cours de laquelle le patient peut ressentir une vague de chaleur diffuse.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3.1.3.8. Le transit </w:t>
      </w:r>
      <w:r>
        <w:rPr>
          <w:rFonts w:ascii="Times New Roman" w:hAnsi="Times New Roman" w:cs="Times New Roman" w:eastAsia="Times New Roman"/>
          <w:i/>
          <w:color w:val="2F5496"/>
          <w:spacing w:val="0"/>
          <w:position w:val="0"/>
          <w:sz w:val="24"/>
          <w:shd w:fill="auto" w:val="clear"/>
        </w:rPr>
        <w:t xml:space="preserve">œso-gastro-duod</w:t>
      </w:r>
      <w:r>
        <w:rPr>
          <w:rFonts w:ascii="Times New Roman" w:hAnsi="Times New Roman" w:cs="Times New Roman" w:eastAsia="Times New Roman"/>
          <w:i/>
          <w:color w:val="2F5496"/>
          <w:spacing w:val="0"/>
          <w:position w:val="0"/>
          <w:sz w:val="24"/>
          <w:shd w:fill="auto" w:val="clear"/>
        </w:rPr>
        <w:t xml:space="preserve">énal (TOGD)</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d’imagerie médicale consiste à visualiser aux rayons X l’</w:t>
      </w:r>
      <w:r>
        <w:rPr>
          <w:rFonts w:ascii="Times New Roman" w:hAnsi="Times New Roman" w:cs="Times New Roman" w:eastAsia="Times New Roman"/>
          <w:color w:val="000000"/>
          <w:spacing w:val="0"/>
          <w:position w:val="0"/>
          <w:sz w:val="22"/>
          <w:shd w:fill="auto" w:val="clear"/>
        </w:rPr>
        <w:t xml:space="preserve">œsophage, l’estomac et le d</w:t>
      </w:r>
      <w:r>
        <w:rPr>
          <w:rFonts w:ascii="Times New Roman" w:hAnsi="Times New Roman" w:cs="Times New Roman" w:eastAsia="Times New Roman"/>
          <w:color w:val="000000"/>
          <w:spacing w:val="0"/>
          <w:position w:val="0"/>
          <w:sz w:val="22"/>
          <w:shd w:fill="auto" w:val="clear"/>
        </w:rPr>
        <w:t xml:space="preserve">ébut du duodénum. Le patient avale un produit de contraste, la baryte, qui est opaque aux rayons X.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L’examen est dynamique et consiste à suivre le trajet du produit pour repérer des lésions des organes, une inflammation ou des processus tumoraux, et statique avec la prise de clichés.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réaliser cet examen, le patient ne doit pas avoir reçu de traitement baryté depuis au moins 6 ou 7 jours. Il doit être à jeun depuis au moins 8 heures.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3.1.3.9. Le lavement baryté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d’imagerie médicale permet de visualiser le côlon. Des anomalies de cette zone sont repérées. La baryte est injectée au patient par voie rectale et des clichés radiographiques sont réalisés. Le médecin peut repérer une inflammation, une infection, des polypes et des lésions de la partie basse du tube digestif.</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conduire cet examen, le patient ne doit pas avoir réalisé d’autres examens avec de la baryte durant les 6 à 7 jours précédents. Une préparation colique est aussi nécessaire, avec un régime sans résidus et une purge colique 3 jours avant, et le patient doit rester à jeun strict en vue de l’examen pendant au moins 8 heures.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3.1.3.10. Le coloscanner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coloscanner est une technique d’imagerie médicale permettant de reconstituer le côlon en 3 dimensions.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se soumet à une préparation colique identique à celle réalisée pour la coloscopie ou le lavement baryté. Après avoir insufflé de l’air par voie rectale, le scanner est réalisé. Cet examen est non invasif et est une bonne alternative à la coloscopie, qui est invasive et souvent très inconfortable.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lésions de la paroi peuvent être décelées. Le radiologue peut aussi observer les structures abdominales voisines de la région colique.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 contre, en cas d’anomalie manifeste, le patient doit subir une coloscopie pour permettre au médecin de réaliser des biopsies ou d’intervenir chirurgicalement.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réalisant cet examen est soumis à de faibles radiations.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3503" w:dyaOrig="3724">
          <v:rect xmlns:o="urn:schemas-microsoft-com:office:office" xmlns:v="urn:schemas-microsoft-com:vml" id="rectole0000000010" style="width:175.150000pt;height:186.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76"/>
        <w:ind w:right="0" w:left="0" w:firstLine="0"/>
        <w:jc w:val="both"/>
        <w:rPr>
          <w:rFonts w:ascii="Times New Roman" w:hAnsi="Times New Roman" w:cs="Times New Roman" w:eastAsia="Times New Roman"/>
          <w:b/>
          <w:color w:val="002060"/>
          <w:spacing w:val="0"/>
          <w:position w:val="0"/>
          <w:sz w:val="28"/>
          <w:shd w:fill="auto" w:val="clear"/>
        </w:rPr>
      </w:pPr>
      <w:r>
        <w:object w:dxaOrig="5567" w:dyaOrig="3766">
          <v:rect xmlns:o="urn:schemas-microsoft-com:office:office" xmlns:v="urn:schemas-microsoft-com:vml" id="rectole0000000011" style="width:278.350000pt;height:188.3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Next w:val="true"/>
        <w:numPr>
          <w:ilvl w:val="0"/>
          <w:numId w:val="112"/>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3.2. Le système rénal</w:t>
      </w:r>
    </w:p>
    <w:p>
      <w:pPr>
        <w:keepNext w:val="true"/>
        <w:numPr>
          <w:ilvl w:val="0"/>
          <w:numId w:val="112"/>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3.2.1.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système rénal </w:t>
      </w:r>
      <w:r>
        <w:rPr>
          <w:rFonts w:ascii="Times New Roman" w:hAnsi="Times New Roman" w:cs="Times New Roman" w:eastAsia="Times New Roman"/>
          <w:b/>
          <w:color w:val="000000"/>
          <w:spacing w:val="0"/>
          <w:position w:val="0"/>
          <w:sz w:val="22"/>
          <w:shd w:fill="auto" w:val="clear"/>
        </w:rPr>
        <w:t xml:space="preserve">comprend les deux reins, les uretères, la vessie et l’urètre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6863" w:dyaOrig="5406">
          <v:rect xmlns:o="urn:schemas-microsoft-com:office:office" xmlns:v="urn:schemas-microsoft-com:vml" id="rectole0000000012" style="width:343.150000pt;height:270.3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Next w:val="true"/>
        <w:numPr>
          <w:ilvl w:val="0"/>
          <w:numId w:val="11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3.2.1.1. Les reins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reins sont situés de part et d’autre de la colonne vertébrale, entre D12 et L3. Ils ont une forme de grain de haricot de 12 centimètres de hauteur, 6 de largeur et 3 d’épaisseur. Chez l’adulte, ils pèsent de 110 à 160 grammes.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chaque rein, on retrouve une petite cavité, le hile, par laquelle les vaisseaux pénètrent et ressortent avec l’artère rénale, branche directe de l’aorte abdominale, et la veine rénale, mais aussi les voies excrétrices, avec l’uretère.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reins sont coiffés de </w:t>
      </w:r>
      <w:r>
        <w:rPr>
          <w:rFonts w:ascii="Times New Roman" w:hAnsi="Times New Roman" w:cs="Times New Roman" w:eastAsia="Times New Roman"/>
          <w:b/>
          <w:color w:val="000000"/>
          <w:spacing w:val="0"/>
          <w:position w:val="0"/>
          <w:sz w:val="22"/>
          <w:shd w:fill="auto" w:val="clear"/>
        </w:rPr>
        <w:t xml:space="preserve">deux glandes appelées « surrénales »</w:t>
      </w:r>
      <w:r>
        <w:rPr>
          <w:rFonts w:ascii="Times New Roman" w:hAnsi="Times New Roman" w:cs="Times New Roman" w:eastAsia="Times New Roman"/>
          <w:b/>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l’innervation, le rein est aussi soumis au système nerveux autonome, avec une commande sympathique par les ganglions lombaires et parasympathique grâce aux nerfs du plexus c</w:t>
      </w:r>
      <w:r>
        <w:rPr>
          <w:rFonts w:ascii="Times New Roman" w:hAnsi="Times New Roman" w:cs="Times New Roman" w:eastAsia="Times New Roman"/>
          <w:color w:val="000000"/>
          <w:spacing w:val="0"/>
          <w:position w:val="0"/>
          <w:sz w:val="22"/>
          <w:shd w:fill="auto" w:val="clear"/>
        </w:rPr>
        <w:t xml:space="preserve">œliaque.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7126" w:dyaOrig="4352">
          <v:rect xmlns:o="urn:schemas-microsoft-com:office:office" xmlns:v="urn:schemas-microsoft-com:vml" id="rectole0000000013" style="width:356.300000pt;height:217.6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Next w:val="true"/>
        <w:numPr>
          <w:ilvl w:val="0"/>
          <w:numId w:val="11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3.2.1.2. Le néphron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L’unité fonctionnelle du rein est le néphron</w:t>
      </w:r>
      <w:r>
        <w:rPr>
          <w:rFonts w:ascii="Times New Roman" w:hAnsi="Times New Roman" w:cs="Times New Roman" w:eastAsia="Times New Roman"/>
          <w:color w:val="000000"/>
          <w:spacing w:val="0"/>
          <w:position w:val="0"/>
          <w:sz w:val="22"/>
          <w:shd w:fill="auto" w:val="clear"/>
        </w:rPr>
        <w:t xml:space="preserve">. On en dénombre 1 million.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distingue deux parties dans le </w:t>
      </w:r>
      <w:r>
        <w:rPr>
          <w:rFonts w:ascii="Times New Roman" w:hAnsi="Times New Roman" w:cs="Times New Roman" w:eastAsia="Times New Roman"/>
          <w:b/>
          <w:color w:val="000000"/>
          <w:spacing w:val="0"/>
          <w:position w:val="0"/>
          <w:sz w:val="22"/>
          <w:shd w:fill="auto" w:val="clear"/>
        </w:rPr>
        <w:t xml:space="preserve">néphron</w:t>
      </w:r>
      <w:r>
        <w:rPr>
          <w:rFonts w:ascii="Times New Roman" w:hAnsi="Times New Roman" w:cs="Times New Roman" w:eastAsia="Times New Roman"/>
          <w:color w:val="000000"/>
          <w:spacing w:val="0"/>
          <w:position w:val="0"/>
          <w:sz w:val="22"/>
          <w:shd w:fill="auto" w:val="clear"/>
        </w:rPr>
        <w:t xml:space="preserve"> : la zone corticale et la zone médullaire.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la zone corticale, chaque néphron est constitué d’un </w:t>
      </w:r>
      <w:r>
        <w:rPr>
          <w:rFonts w:ascii="Times New Roman" w:hAnsi="Times New Roman" w:cs="Times New Roman" w:eastAsia="Times New Roman"/>
          <w:b/>
          <w:color w:val="000000"/>
          <w:spacing w:val="0"/>
          <w:position w:val="0"/>
          <w:sz w:val="22"/>
          <w:shd w:fill="auto" w:val="clear"/>
        </w:rPr>
        <w:t xml:space="preserve">glomérule</w:t>
      </w:r>
      <w:r>
        <w:rPr>
          <w:rFonts w:ascii="Times New Roman" w:hAnsi="Times New Roman" w:cs="Times New Roman" w:eastAsia="Times New Roman"/>
          <w:color w:val="000000"/>
          <w:spacing w:val="0"/>
          <w:position w:val="0"/>
          <w:sz w:val="22"/>
          <w:shd w:fill="auto" w:val="clear"/>
        </w:rPr>
        <w:t xml:space="preserve"> (partie urinaire) et d’un </w:t>
      </w:r>
      <w:r>
        <w:rPr>
          <w:rFonts w:ascii="Times New Roman" w:hAnsi="Times New Roman" w:cs="Times New Roman" w:eastAsia="Times New Roman"/>
          <w:b/>
          <w:color w:val="000000"/>
          <w:spacing w:val="0"/>
          <w:position w:val="0"/>
          <w:sz w:val="22"/>
          <w:shd w:fill="auto" w:val="clear"/>
        </w:rPr>
        <w:t xml:space="preserve">floculus</w:t>
      </w:r>
      <w:r>
        <w:rPr>
          <w:rFonts w:ascii="Times New Roman" w:hAnsi="Times New Roman" w:cs="Times New Roman" w:eastAsia="Times New Roman"/>
          <w:color w:val="000000"/>
          <w:spacing w:val="0"/>
          <w:position w:val="0"/>
          <w:sz w:val="22"/>
          <w:shd w:fill="auto" w:val="clear"/>
        </w:rPr>
        <w:t xml:space="preserve"> (bouquet de capillaires), inclus dans la </w:t>
      </w:r>
      <w:r>
        <w:rPr>
          <w:rFonts w:ascii="Times New Roman" w:hAnsi="Times New Roman" w:cs="Times New Roman" w:eastAsia="Times New Roman"/>
          <w:b/>
          <w:color w:val="000000"/>
          <w:spacing w:val="0"/>
          <w:position w:val="0"/>
          <w:sz w:val="22"/>
          <w:shd w:fill="auto" w:val="clear"/>
        </w:rPr>
        <w:t xml:space="preserve">capsule de Bowman</w:t>
      </w:r>
      <w:r>
        <w:rPr>
          <w:rFonts w:ascii="Times New Roman" w:hAnsi="Times New Roman" w:cs="Times New Roman" w:eastAsia="Times New Roman"/>
          <w:color w:val="000000"/>
          <w:spacing w:val="0"/>
          <w:position w:val="0"/>
          <w:sz w:val="22"/>
          <w:shd w:fill="auto" w:val="clear"/>
        </w:rPr>
        <w:t xml:space="preserve">. C’est là qu’a lieu la filtration du néphron.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la zone médullaire, on retrouve le tube contourné proximal de chaque néphron et une anse appelée « anse de Henlé ». À cet endroit, il y a réabsorption du néphron.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la zone corticale distale, le </w:t>
      </w:r>
      <w:r>
        <w:rPr>
          <w:rFonts w:ascii="Times New Roman" w:hAnsi="Times New Roman" w:cs="Times New Roman" w:eastAsia="Times New Roman"/>
          <w:b/>
          <w:color w:val="000000"/>
          <w:spacing w:val="0"/>
          <w:position w:val="0"/>
          <w:sz w:val="22"/>
          <w:shd w:fill="auto" w:val="clear"/>
        </w:rPr>
        <w:t xml:space="preserve">tube distal</w:t>
      </w:r>
      <w:r>
        <w:rPr>
          <w:rFonts w:ascii="Times New Roman" w:hAnsi="Times New Roman" w:cs="Times New Roman" w:eastAsia="Times New Roman"/>
          <w:color w:val="000000"/>
          <w:spacing w:val="0"/>
          <w:position w:val="0"/>
          <w:sz w:val="22"/>
          <w:shd w:fill="auto" w:val="clear"/>
        </w:rPr>
        <w:t xml:space="preserve"> longe le glomérule et les vaisseaux.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retrouve enfin un</w:t>
      </w:r>
      <w:r>
        <w:rPr>
          <w:rFonts w:ascii="Times New Roman" w:hAnsi="Times New Roman" w:cs="Times New Roman" w:eastAsia="Times New Roman"/>
          <w:b/>
          <w:color w:val="000000"/>
          <w:spacing w:val="0"/>
          <w:position w:val="0"/>
          <w:sz w:val="22"/>
          <w:shd w:fill="auto" w:val="clear"/>
        </w:rPr>
        <w:t xml:space="preserve"> tube collecteur</w:t>
      </w:r>
      <w:r>
        <w:rPr>
          <w:rFonts w:ascii="Times New Roman" w:hAnsi="Times New Roman" w:cs="Times New Roman" w:eastAsia="Times New Roman"/>
          <w:color w:val="000000"/>
          <w:spacing w:val="0"/>
          <w:position w:val="0"/>
          <w:sz w:val="22"/>
          <w:shd w:fill="auto" w:val="clear"/>
        </w:rPr>
        <w:t xml:space="preserve"> et les </w:t>
      </w:r>
      <w:r>
        <w:rPr>
          <w:rFonts w:ascii="Times New Roman" w:hAnsi="Times New Roman" w:cs="Times New Roman" w:eastAsia="Times New Roman"/>
          <w:b/>
          <w:color w:val="000000"/>
          <w:spacing w:val="0"/>
          <w:position w:val="0"/>
          <w:sz w:val="22"/>
          <w:shd w:fill="auto" w:val="clear"/>
        </w:rPr>
        <w:t xml:space="preserve">calices</w:t>
      </w:r>
      <w:r>
        <w:rPr>
          <w:rFonts w:ascii="Times New Roman" w:hAnsi="Times New Roman" w:cs="Times New Roman" w:eastAsia="Times New Roman"/>
          <w:color w:val="000000"/>
          <w:spacing w:val="0"/>
          <w:position w:val="0"/>
          <w:sz w:val="22"/>
          <w:shd w:fill="auto" w:val="clear"/>
        </w:rPr>
        <w:t xml:space="preserve"> où les urines sont recueillies ; elles cheminent ensuite vers le </w:t>
      </w:r>
      <w:r>
        <w:rPr>
          <w:rFonts w:ascii="Times New Roman" w:hAnsi="Times New Roman" w:cs="Times New Roman" w:eastAsia="Times New Roman"/>
          <w:b/>
          <w:color w:val="000000"/>
          <w:spacing w:val="0"/>
          <w:position w:val="0"/>
          <w:sz w:val="22"/>
          <w:shd w:fill="auto" w:val="clear"/>
        </w:rPr>
        <w:t xml:space="preserve">bassinet</w:t>
      </w:r>
      <w:r>
        <w:rPr>
          <w:rFonts w:ascii="Times New Roman" w:hAnsi="Times New Roman" w:cs="Times New Roman" w:eastAsia="Times New Roman"/>
          <w:color w:val="000000"/>
          <w:spacing w:val="0"/>
          <w:position w:val="0"/>
          <w:sz w:val="22"/>
          <w:shd w:fill="auto" w:val="clear"/>
        </w:rPr>
        <w:t xml:space="preserve"> et sont évacuées vers la vessie via les uretères.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3.2.1.3. Les uretères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uretères sont des tubes reliant les reins à la vessie en s’abouchant au niveau des bords supérieurs de celle-ci pour éviter des reflux lorsque la vessie est pleine.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3.2.1.4. La vessie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vessie représente le réservoir de l’urine. Elle a une forme triangulaire, la pointe dirigée vers le bas. Elle est constituée d’un muscle lisse, le </w:t>
      </w:r>
      <w:r>
        <w:rPr>
          <w:rFonts w:ascii="Times New Roman" w:hAnsi="Times New Roman" w:cs="Times New Roman" w:eastAsia="Times New Roman"/>
          <w:b/>
          <w:color w:val="000000"/>
          <w:spacing w:val="0"/>
          <w:position w:val="0"/>
          <w:sz w:val="22"/>
          <w:shd w:fill="auto" w:val="clear"/>
        </w:rPr>
        <w:t xml:space="preserve">détrusor</w:t>
      </w:r>
      <w:r>
        <w:rPr>
          <w:rFonts w:ascii="Times New Roman" w:hAnsi="Times New Roman" w:cs="Times New Roman" w:eastAsia="Times New Roman"/>
          <w:color w:val="000000"/>
          <w:spacing w:val="0"/>
          <w:position w:val="0"/>
          <w:sz w:val="22"/>
          <w:shd w:fill="auto" w:val="clear"/>
        </w:rPr>
        <w:t xml:space="preserve">. Sa contenance est de 300 à 600 millilitres chez l’adulte. L’innervation à la fois parasympathique et sympathique permet la miction (émission d’urine).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contrôle de ce réflexe est en revanche acquis lors de l’apprentissage de la propreté. Les uretères s’y abouchent dans sa partie supérieure.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3.2.1.5. L’urètre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la femme, c’est un conduit court (3 centimètres), contrairement à l’homme, chez lequel il est plus long (12 centimètres). Il permet l’émission de l’urine contenue dans la vessie.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conduit est tapissé de cellules glandulaires dont les sécrétions empêchent la remontée d’une infection dans tout l’appareil urinaire.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3.2.1.6. Physiologie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rein à un rôle fondamental dans l’équilibre de l’organisme. Il permet la régulation du taux d’électrolytes </w:t>
      </w:r>
      <w:r>
        <w:rPr>
          <w:rFonts w:ascii="Times New Roman" w:hAnsi="Times New Roman" w:cs="Times New Roman" w:eastAsia="Times New Roman"/>
          <w:color w:val="auto"/>
          <w:spacing w:val="0"/>
          <w:position w:val="0"/>
          <w:sz w:val="22"/>
          <w:shd w:fill="auto" w:val="clear"/>
        </w:rPr>
        <w:t xml:space="preserve">(l'excrétion</w:t>
      </w:r>
      <w:r>
        <w:rPr>
          <w:rFonts w:ascii="Times New Roman" w:hAnsi="Times New Roman" w:cs="Times New Roman" w:eastAsia="Times New Roman"/>
          <w:color w:val="000000"/>
          <w:spacing w:val="0"/>
          <w:position w:val="0"/>
          <w:sz w:val="22"/>
          <w:shd w:fill="auto" w:val="clear"/>
        </w:rPr>
        <w:t xml:space="preserve"> du sodium, de l’eau, du calcium, des phosphates et du magnésium), le maintien de l’équilibre acido-basique (pH corporel entre 7,38 et 7,42) et la réabsorption de certains nutriments (le glucose, notamment).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déchets liés à son fonctionnement sont :</w:t>
      </w:r>
    </w:p>
    <w:p>
      <w:pPr>
        <w:numPr>
          <w:ilvl w:val="0"/>
          <w:numId w:val="127"/>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créatinine ;</w:t>
      </w:r>
    </w:p>
    <w:p>
      <w:pPr>
        <w:numPr>
          <w:ilvl w:val="0"/>
          <w:numId w:val="127"/>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l’urée ;</w:t>
      </w:r>
    </w:p>
    <w:p>
      <w:pPr>
        <w:numPr>
          <w:ilvl w:val="0"/>
          <w:numId w:val="127"/>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l’acide urique</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9"/>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3.2.2. Principales pathologies</w:t>
      </w:r>
    </w:p>
    <w:p>
      <w:pPr>
        <w:keepNext w:val="true"/>
        <w:numPr>
          <w:ilvl w:val="0"/>
          <w:numId w:val="12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3.2.2.1. La lithiase urinaire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lithiase urinaire </w:t>
      </w:r>
      <w:r>
        <w:rPr>
          <w:rFonts w:ascii="Times New Roman" w:hAnsi="Times New Roman" w:cs="Times New Roman" w:eastAsia="Times New Roman"/>
          <w:color w:val="000000"/>
          <w:spacing w:val="0"/>
          <w:position w:val="0"/>
          <w:sz w:val="22"/>
          <w:shd w:fill="auto" w:val="clear"/>
        </w:rPr>
        <w:t xml:space="preserve">est la présence de calculs dans les voies urinaires. Plusieurs facteurs peuvent en favoriser l’apparition, comme des facteurs alimentaires (excès de produits laitiers, de chocolat et une mauvaise hydratation), des facteurs familiaux et des anomalies anatomiques (diverticules, dérivations urinaires). Les calculs sont constitués d’oxalate de calcium, de phosphate calcique ou d’acide urique.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3.2.2.2. La colique néphrétique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colique néphrétique </w:t>
      </w:r>
      <w:r>
        <w:rPr>
          <w:rFonts w:ascii="Times New Roman" w:hAnsi="Times New Roman" w:cs="Times New Roman" w:eastAsia="Times New Roman"/>
          <w:color w:val="000000"/>
          <w:spacing w:val="0"/>
          <w:position w:val="0"/>
          <w:sz w:val="22"/>
          <w:shd w:fill="auto" w:val="clear"/>
        </w:rPr>
        <w:t xml:space="preserve">se manifeste par une douleur lombaire aiguë irradiant de haut en bas et vers l’avant. Elle survient sous forme de crises entrecoupées de périodes d’accalmie. La douleur correspond à une tension brutale de la voie excrétrice de la capsule rénale. La lithiase urinaire, du fait de la présence d’un calcul obstruant les voies excrétrices, est responsable, dans 80 % des cas, de la colique néphrétique. Dans la plupart des cas, le patient expulse spontanément le calcul par les voies excrétrices. Cependant, un traitement médical antalgique est nécessaire pour soulager la douleur. Aussi, un traitement chirurgical peut être pratiqué si la colique néphrétique se complique ou si la voie excrétrice est amenée à se rompre.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L’urologue peut être amené à pratiquer une </w:t>
      </w:r>
      <w:r>
        <w:rPr>
          <w:rFonts w:ascii="Times New Roman" w:hAnsi="Times New Roman" w:cs="Times New Roman" w:eastAsia="Times New Roman"/>
          <w:b/>
          <w:color w:val="000000"/>
          <w:spacing w:val="0"/>
          <w:position w:val="0"/>
          <w:sz w:val="22"/>
          <w:shd w:fill="auto" w:val="clear"/>
        </w:rPr>
        <w:t xml:space="preserve">lithotripsie extracorporelle, ou LEC. </w:t>
      </w:r>
      <w:r>
        <w:rPr>
          <w:rFonts w:ascii="Times New Roman" w:hAnsi="Times New Roman" w:cs="Times New Roman" w:eastAsia="Times New Roman"/>
          <w:color w:val="000000"/>
          <w:spacing w:val="0"/>
          <w:position w:val="0"/>
          <w:sz w:val="22"/>
          <w:shd w:fill="auto" w:val="clear"/>
        </w:rPr>
        <w:t xml:space="preserve">Cet examen est un procédé utilisant des ondes ultrasonores permettant de disloquer le calcul. Le médecin repère au préalable la situation du calcul et la sonde est approchée de la zone, en extracorporel. L’examen se réalise au bloc opératoire, sous sédation ou anesthésie générale car il est très douloureux.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3.2.2.3. La cystite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cystite, ou infection urinaire</w:t>
      </w:r>
      <w:r>
        <w:rPr>
          <w:rFonts w:ascii="Times New Roman" w:hAnsi="Times New Roman" w:cs="Times New Roman" w:eastAsia="Times New Roman"/>
          <w:color w:val="000000"/>
          <w:spacing w:val="0"/>
          <w:position w:val="0"/>
          <w:sz w:val="22"/>
          <w:shd w:fill="auto" w:val="clear"/>
        </w:rPr>
        <w:t xml:space="preserve">, est caractérisée par la présence de bactéries dans les voies urinaires basses. On distingue l’infection urinaire simple, où le patient ne présente pas de température, de l’infection urinaire compliquée, où la température corporelle dépasse les 38 °C. Les signes cliniques observés sont la brûlure mictionnelle, la pollakiurie (fréquence excessive des mictions), les douleurs hypogastriques, les douleurs lombaires et l’écoulement urétral ou vaginal.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examen cytobactériologique des urines (ECBU) est réalisé et le traitement antibiotique adapté est indiqué en fonction de son résultat.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3.2.2.4. La pyélonéphrite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pyélonéphrite est une infection bactérienne </w:t>
      </w:r>
      <w:r>
        <w:rPr>
          <w:rFonts w:ascii="Times New Roman" w:hAnsi="Times New Roman" w:cs="Times New Roman" w:eastAsia="Times New Roman"/>
          <w:color w:val="000000"/>
          <w:spacing w:val="0"/>
          <w:position w:val="0"/>
          <w:sz w:val="22"/>
          <w:shd w:fill="auto" w:val="clear"/>
        </w:rPr>
        <w:t xml:space="preserve">qui atteint les reins.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est atteint de température, de frissons et des signes cliniques survenant lors d’une cystite. On parle de pyélonéphrite non obstructive avec, à l’imagerie, un abcès rénal et une dilatation des voies excrétrices du rein, nécessitant une antibiothérapie précoce.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peut également rencontrer la pyélonéphrite obstructive. Dans ce cas, un obstacle est identifié sur le trajet urinaire et bloque l’écoulement des urines.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drainage de l’abcès ou des urines accumulées en amont de l’obstacle est pratiqué en urgence avec la pose d’une sonde de néphrotomie, voire d’une néphrectomie en urgence si le patient est en choc septique. Le patient est ensuite placé sous antibiothérapie et surveillance médicale.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3.2.2.5. L’insuffisance rénale aiguë</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L’insuffisance rénale aiguë se traduit par une défaillance rapide des fonctions rénales. Les déchets azotés et l’équilibre hydro-électrolytique ne sont plus assurés. En effet, on observe une rétention hydro-sodée du potassium. C’est une urgence car la surcharge hydro-sodée peut avoir des retentissements sur le fonctionnement cardiaque et l’élévation de la concentration en potassium dans l’organisme entraîne un arrêt cardiaque.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3.2.2.6. L’insuffisance rénale chronique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L’insuffisance rénale chronique est la défaillance progressive des fonctions rénales. Les causes sont diverses ; on retrouve notamment les néphropathies diabétiques, vasculaires (HTA). Petit à petit, la pression au sein du glomérule augmente pour assurer la filtration. Ce mécanisme compensatoire accélère cependant la destruction du glomérule et conduit, à terme, à l’insuffisance rénale chronique.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2"/>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3.2.3.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14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3.2.3.1. La bandelette urinaire</w:t>
      </w:r>
    </w:p>
    <w:p>
      <w:pPr>
        <w:keepNext w:val="true"/>
        <w:numPr>
          <w:ilvl w:val="0"/>
          <w:numId w:val="142"/>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3.2.3.1.1.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bandelette urinaire (BU) est un examen biologique avec des résultats instantanés. L’urine est mise en contact avec plusieurs réactifs contenus sur une bandelette. Plusieurs paramètres peuvent être mesurés, tels que le pH, le glucose, la densité, la présence de corps cétoniques, le taux de protéines, la présence de sang, la présence de nitrites ou la présence de leucocytes.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Elle est réalisée dans le cadre de la suspicion d’une infection urinaire ou de la surveillance d’une défaillance biologique (mesure du glucose, par exemple).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bandelettes sont contenues dans une boîte et livrées avec des échelles de couleurs pour comparer les résultats.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6"/>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3.2.3.1.2. En pratique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vue de l’examen, le patient sera muni d’un pot de recueil pour ses urines. On lui explique que, avant la miction (émission du jet d’urine), il doit réaliser une toilette intime avec des compresses stériles et un désinfectant (type Dakin® ou Bétadine® gynécologique). Le patient doit réaliser un premier jet d’urine dans les toilettes, puis la suite de la miction dans le pot qu’on lui a donné au préalable.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fois qu’on a le recueil d’urines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s’installe sur une surface propre et préalablement décontaminée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réalise un lavage de mains ou une friction avec un gel hydro-alcoolique ;</w:t>
      </w:r>
    </w:p>
    <w:p>
      <w:pPr>
        <w:numPr>
          <w:ilvl w:val="0"/>
          <w:numId w:val="148"/>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enfile une paire de gants non stériles à usage unique et on prépare une compresse non stérile sur la paillasse où l’on travaille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date de péremption de la boîte de bandelettes est vérifiée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bandelette est trempée dans l’urine du patient et immédiatement déposée sur la compresse non stérile, à l’horizontale pour éviter le mélange des réactifs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bandelette est comparée à l’échelle de référence et on retient les résultats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fois l’analyse terminée, les déchets et les gants sont jetés et la surface sur laquelle on a travaillé décontaminée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 ou on réalise une friction avec un gel hydro-alcoolique ;</w:t>
      </w:r>
    </w:p>
    <w:p>
      <w:pPr>
        <w:numPr>
          <w:ilvl w:val="0"/>
          <w:numId w:val="14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résultats obtenus sont consignés dans le dossier du patient en vérifiant bien son identité pour que le médecin puisse par la suite consulter les résultats.</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15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3.2.3.2. L’examen cytobactériologique des urines (ECBU)</w:t>
      </w:r>
    </w:p>
    <w:p>
      <w:pPr>
        <w:keepNext w:val="true"/>
        <w:numPr>
          <w:ilvl w:val="0"/>
          <w:numId w:val="150"/>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3.2.3.2.1.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consiste en l’analyse :</w:t>
      </w:r>
    </w:p>
    <w:p>
      <w:pPr>
        <w:numPr>
          <w:ilvl w:val="0"/>
          <w:numId w:val="15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bactériologique des urines du patient pour repérer une infection urinaire et déterminer la sensibilité du germe aux antibiotiques (réalisation d’un antibiogramme) ;</w:t>
      </w:r>
    </w:p>
    <w:p>
      <w:pPr>
        <w:numPr>
          <w:ilvl w:val="0"/>
          <w:numId w:val="153"/>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cytologique, c’est-à-dire des cellules tapissant les voies urinaires internes.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55"/>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3.2.3.2.2. En pratique</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prévenu de l’examen.</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 flacon stérile identifié à son nom lui est fourni.</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de se laver les mains.</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explique qu’il faut désinfecter le méat urinaire avant la miction, de l’avant vers l’arrière, expulser le premier jet d’urine dans les toilettes et ensuite remplir le pot de recueil stérile.</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se relave les mains.</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flacon est récupéré et on veille à son acheminement dans le respect des modalités du laboratoire. Durant toutes les manipulations du flacon, on veille à porter des gants et à se laver correctement les mains une fois avoir ôté les gants.</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15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3.2.3.3. Urographie intraveineuse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L’urographie intraveineuse </w:t>
      </w:r>
      <w:r>
        <w:rPr>
          <w:rFonts w:ascii="Times New Roman" w:hAnsi="Times New Roman" w:cs="Times New Roman" w:eastAsia="Times New Roman"/>
          <w:color w:val="000000"/>
          <w:spacing w:val="0"/>
          <w:position w:val="0"/>
          <w:sz w:val="22"/>
          <w:shd w:fill="auto" w:val="clear"/>
        </w:rPr>
        <w:t xml:space="preserve">est une technique d’imagerie médicale radiologique qui permet d’apprécier la morphologie et la fonctionnalité de l’appareil urinaire. Un produit de contraste iodé à élimination rénale est injecté au patient. Le médecin peut ainsi repérer des processus tumoraux, des malformations de l’appareil mais aussi la présence de lithiases obstructives ou non.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doit être à jeun et avoir la vessie vide. L’examen est assez long (1 à 2 heures) et peu douloureux, sauf lors de la pose de la voie veineuse périphérique et de l’injection du produit de contraste, durant laquelle le patient peut ressentir une vague de chaleur diffuse.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3.2.3.4. Échographie rénale</w:t>
      </w:r>
    </w:p>
    <w:p>
      <w:pPr>
        <w:keepNext w:val="true"/>
        <w:numPr>
          <w:ilvl w:val="0"/>
          <w:numId w:val="160"/>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3.2.3.4.1.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technique d’imagerie médicale qui permet d’apprécier la morphologie des organes via la </w:t>
      </w:r>
      <w:r>
        <w:rPr>
          <w:rFonts w:ascii="Times New Roman" w:hAnsi="Times New Roman" w:cs="Times New Roman" w:eastAsia="Times New Roman"/>
          <w:b/>
          <w:color w:val="000000"/>
          <w:spacing w:val="0"/>
          <w:position w:val="0"/>
          <w:sz w:val="22"/>
          <w:shd w:fill="auto" w:val="clear"/>
        </w:rPr>
        <w:t xml:space="preserve">résonance d’ultrasons</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L’appareil est constitué d’un moniteur pour visualiser les images en direct, d’un clavier pour saisir l’identité du patient et affiner certains réglages et d’une sonde qui émet et reçoit les ultrasons. Cet ensemble est mobile.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peut sélectionner des images et, par la suite, les imprimer</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les graver sur un CD, les stocker sur u</w:t>
      </w:r>
      <w:r>
        <w:rPr>
          <w:rFonts w:ascii="Times New Roman" w:hAnsi="Times New Roman" w:cs="Times New Roman" w:eastAsia="Times New Roman"/>
          <w:color w:val="auto"/>
          <w:spacing w:val="0"/>
          <w:position w:val="0"/>
          <w:sz w:val="22"/>
          <w:shd w:fill="auto" w:val="clear"/>
        </w:rPr>
        <w:t xml:space="preserve">n serveur</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L’échographie rénale et vésicale permet de visualiser les reins et la vessie. La vascularisation rénale peut aussi être contrôlée.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permet de déceler des inflammations de la paroi, de visualiser des kystes, des tumeurs, des calculs, des métastases, des ruptures de continuité des tissus, des hémorragies et des excès liquidiens.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Certaines biopsies ou ponctions peuvent se réaliser sous contrôle échographique.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3"/>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3.2.3.4.2. En pratique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L’examen se réalise la vessie pleine, pour mieux visualiser la vessie et les voies excrétrices. Il est important de boire en grande quantité 1 heure avant le début de l’examen.</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rassuré et le déroulement de l’examen lui est expliqué, en insistant sur le caractère indolore et non invasif de cette technique.</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le haut du corps jusqu’au bas du bassin.</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installé en position allongée et on lui explique qu’il sera amené à changer plusieurs fois de position pour améliorer la qualité de l’examen.</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de décliner son identité et sa date de naissance. Ces informations sont comparées avec celles contenues dans le dossier du patient.</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explique au patient que le gel utilisé pour une meilleure conduction des ultrasons peut être froid.</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L’examen terminé, on aide le patient à retirer le surplus de gel d’examen et à se rhabiller. Les images imprimées sont classées dans son dossier et on lui fournit, s’il le demande, le compte-rendu de l’examen dicté par le médecin. Sinon, on lui signifie qu’il lui sera envoyé ainsi qu’au médecin prescripteur de l’examen.</w:t>
      </w:r>
    </w:p>
    <w:p>
      <w:pPr>
        <w:numPr>
          <w:ilvl w:val="0"/>
          <w:numId w:val="16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w:t>
      </w:r>
    </w:p>
    <w:p>
      <w:pPr>
        <w:numPr>
          <w:ilvl w:val="0"/>
          <w:numId w:val="165"/>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salle d’examen est rangée et la sonde d’ultrasons d’échographe et la table d’examen désinfectées.</w:t>
      </w:r>
    </w:p>
    <w:p>
      <w:pPr>
        <w:numPr>
          <w:ilvl w:val="0"/>
          <w:numId w:val="165"/>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se lave les mains.</w:t>
      </w:r>
    </w:p>
    <w:p>
      <w:pPr>
        <w:numPr>
          <w:ilvl w:val="0"/>
          <w:numId w:val="165"/>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nouveau papier de protection est mis sur la table d’examen, les dates de péremption du gel sont vérifiées et on veille à en avoir toujours d’avance.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167"/>
        </w:numPr>
        <w:spacing w:before="120" w:after="120" w:line="240"/>
        <w:ind w:right="0" w:left="300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3.2.3.5. Scanner </w:t>
      </w:r>
      <w:r>
        <w:rPr>
          <w:rFonts w:ascii="Times New Roman" w:hAnsi="Times New Roman" w:cs="Times New Roman" w:eastAsia="Times New Roman"/>
          <w:i/>
          <w:color w:val="2F5496"/>
          <w:spacing w:val="0"/>
          <w:position w:val="0"/>
          <w:sz w:val="24"/>
          <w:shd w:fill="auto" w:val="clear"/>
        </w:rPr>
        <w:t xml:space="preserve">–</w:t>
      </w:r>
      <w:r>
        <w:rPr>
          <w:rFonts w:ascii="Times New Roman" w:hAnsi="Times New Roman" w:cs="Times New Roman" w:eastAsia="Times New Roman"/>
          <w:i/>
          <w:color w:val="2F5496"/>
          <w:spacing w:val="0"/>
          <w:position w:val="0"/>
          <w:sz w:val="24"/>
          <w:shd w:fill="auto" w:val="clear"/>
        </w:rPr>
        <w:t xml:space="preserve"> IRM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tomodensitométrie, ou scanner, est une </w:t>
      </w:r>
      <w:r>
        <w:rPr>
          <w:rFonts w:ascii="Times New Roman" w:hAnsi="Times New Roman" w:cs="Times New Roman" w:eastAsia="Times New Roman"/>
          <w:b/>
          <w:color w:val="000000"/>
          <w:spacing w:val="0"/>
          <w:position w:val="0"/>
          <w:sz w:val="22"/>
          <w:shd w:fill="auto" w:val="clear"/>
        </w:rPr>
        <w:t xml:space="preserve">technique d’imagerie médicale</w:t>
      </w:r>
      <w:r>
        <w:rPr>
          <w:rFonts w:ascii="Times New Roman" w:hAnsi="Times New Roman" w:cs="Times New Roman" w:eastAsia="Times New Roman"/>
          <w:color w:val="000000"/>
          <w:spacing w:val="0"/>
          <w:position w:val="0"/>
          <w:sz w:val="22"/>
          <w:shd w:fill="auto" w:val="clear"/>
        </w:rPr>
        <w:t xml:space="preserve"> utilisant les rayons X qui donne une </w:t>
      </w:r>
      <w:r>
        <w:rPr>
          <w:rFonts w:ascii="Times New Roman" w:hAnsi="Times New Roman" w:cs="Times New Roman" w:eastAsia="Times New Roman"/>
          <w:b/>
          <w:color w:val="000000"/>
          <w:spacing w:val="0"/>
          <w:position w:val="0"/>
          <w:sz w:val="22"/>
          <w:shd w:fill="auto" w:val="clear"/>
        </w:rPr>
        <w:t xml:space="preserve">image en coupes du corps humain</w:t>
      </w:r>
      <w:r>
        <w:rPr>
          <w:rFonts w:ascii="Times New Roman" w:hAnsi="Times New Roman" w:cs="Times New Roman" w:eastAsia="Times New Roman"/>
          <w:color w:val="000000"/>
          <w:spacing w:val="0"/>
          <w:position w:val="0"/>
          <w:sz w:val="22"/>
          <w:shd w:fill="auto" w:val="clear"/>
        </w:rPr>
        <w:t xml:space="preserve">. En effet, le patient est allongé sur une table d’examen mobile qui avance au travers d’un anneau. Pour affiner l’analyse, un produit de contraste contenant de l’iode peut être injecté au patient. Les rayons parcourent ainsi le corps et ces images en coupes mises bout à bout permettent de reconstituer le corps du patient en 2D ou en 3D. Grâce à cette technique, des kystes infectieux profonds, par exemple, peuvent être dépistés. L’examen est peu invasif mais il peut être un peu douloureux lors de la pose du cathéter veineux périphérique permettant l’injection du produit iodé. Une vague de chaleur envahit le patient lors de l’injection et de la diffusion du produit, ce qui peut être désagréable. En cas d’allergie à l’iode, une préparation antiallergique est réalisée. Le patient est irradié mais à faible dose, ce qui ne représente pas de risque pour la santé.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le cadre de l’uro-scanner, le médecin peut observer la morphologie rénale, des voies excrétrices et la présence de tumeurs, de lithiases, d’infection ou d’hémorragie.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9"/>
        </w:numPr>
        <w:spacing w:before="120" w:after="120" w:line="240"/>
        <w:ind w:right="0" w:left="300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3.2.3.6. Cystoscopie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cystoscopie est un examen consistant à introduire, sous anesthésie, un cystoscope (caméra miniature) dans l’urètre pour visualiser la vessie, les méats urétéraux, le col vésical et l’urètre mais également pour procéder à des biopsies. Le médecin peut déceler la présence de tumeurs, de saignements, d’infections, d’hémorragies spontanées ou traumatiques et de lithiases. Cet examen est très rapide (5 à 10 minutes) et réalisé sous anesthésie locale.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 cystoscope</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2327" w:dyaOrig="2692">
          <v:rect xmlns:o="urn:schemas-microsoft-com:office:office" xmlns:v="urn:schemas-microsoft-com:vml" id="rectole0000000014" style="width:116.350000pt;height:134.6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Next w:val="true"/>
        <w:numPr>
          <w:ilvl w:val="0"/>
          <w:numId w:val="171"/>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3.3. L’appareil reproducteur</w:t>
      </w:r>
    </w:p>
    <w:p>
      <w:pPr>
        <w:keepNext w:val="true"/>
        <w:numPr>
          <w:ilvl w:val="0"/>
          <w:numId w:val="171"/>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3.3.1.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keepNext w:val="true"/>
        <w:numPr>
          <w:ilvl w:val="0"/>
          <w:numId w:val="17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3.3.1.1. L’appareil reproducteur masculin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constitué de plusieurs organes : </w:t>
      </w:r>
      <w:r>
        <w:rPr>
          <w:rFonts w:ascii="Times New Roman" w:hAnsi="Times New Roman" w:cs="Times New Roman" w:eastAsia="Times New Roman"/>
          <w:b/>
          <w:color w:val="000000"/>
          <w:spacing w:val="0"/>
          <w:position w:val="0"/>
          <w:sz w:val="22"/>
          <w:shd w:fill="auto" w:val="clear"/>
        </w:rPr>
        <w:t xml:space="preserve">les testicules, les voies excrétrices pour le sperme (épididyme, canal déférent, canal éjaculateur, urètre), les vésicules séminales et la prostate.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4919" w:dyaOrig="5163">
          <v:rect xmlns:o="urn:schemas-microsoft-com:office:office" xmlns:v="urn:schemas-microsoft-com:vml" id="rectole0000000015" style="width:245.950000pt;height:258.1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5690" w:dyaOrig="5224">
          <v:rect xmlns:o="urn:schemas-microsoft-com:office:office" xmlns:v="urn:schemas-microsoft-com:vml" id="rectole0000000016" style="width:284.500000pt;height:261.2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testicules</w:t>
      </w:r>
      <w:r>
        <w:rPr>
          <w:rFonts w:ascii="Times New Roman" w:hAnsi="Times New Roman" w:cs="Times New Roman" w:eastAsia="Times New Roman"/>
          <w:color w:val="000000"/>
          <w:spacing w:val="0"/>
          <w:position w:val="0"/>
          <w:sz w:val="22"/>
          <w:shd w:fill="auto" w:val="clear"/>
        </w:rPr>
        <w:t xml:space="preserve"> sont des glandes contenues dans des enveloppes successives constituant les bourses, ou scrotum. Elles sont situées à la racine des cuisses. Durant la vie utérine, ces glandes migrent de la région lombaire vers la région pelvienne. En cas de défaut de migration, on parle d’ectopie testiculaire. Ils sont constitués de lobules testiculaires, de tubes séminifères et de cellules interstitielles. Ces cellules permettent la production de sperme mais aussi de l’hormone masculine, la testostérone.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Sur chaque testicule, on retrouve un </w:t>
      </w:r>
      <w:r>
        <w:rPr>
          <w:rFonts w:ascii="Times New Roman" w:hAnsi="Times New Roman" w:cs="Times New Roman" w:eastAsia="Times New Roman"/>
          <w:b/>
          <w:color w:val="000000"/>
          <w:spacing w:val="0"/>
          <w:position w:val="0"/>
          <w:sz w:val="22"/>
          <w:shd w:fill="auto" w:val="clear"/>
        </w:rPr>
        <w:t xml:space="preserve">épididyme</w:t>
      </w:r>
      <w:r>
        <w:rPr>
          <w:rFonts w:ascii="Times New Roman" w:hAnsi="Times New Roman" w:cs="Times New Roman" w:eastAsia="Times New Roman"/>
          <w:color w:val="000000"/>
          <w:spacing w:val="0"/>
          <w:position w:val="0"/>
          <w:sz w:val="22"/>
          <w:shd w:fill="auto" w:val="clear"/>
        </w:rPr>
        <w:t xml:space="preserve">, constitué d’une tête, d’un corps et d’une queue, d’où part le </w:t>
      </w:r>
      <w:r>
        <w:rPr>
          <w:rFonts w:ascii="Times New Roman" w:hAnsi="Times New Roman" w:cs="Times New Roman" w:eastAsia="Times New Roman"/>
          <w:b/>
          <w:color w:val="000000"/>
          <w:spacing w:val="0"/>
          <w:position w:val="0"/>
          <w:sz w:val="22"/>
          <w:shd w:fill="auto" w:val="clear"/>
        </w:rPr>
        <w:t xml:space="preserve">canal déférent</w:t>
      </w:r>
      <w:r>
        <w:rPr>
          <w:rFonts w:ascii="Times New Roman" w:hAnsi="Times New Roman" w:cs="Times New Roman" w:eastAsia="Times New Roman"/>
          <w:color w:val="000000"/>
          <w:spacing w:val="0"/>
          <w:position w:val="0"/>
          <w:sz w:val="22"/>
          <w:shd w:fill="auto" w:val="clear"/>
        </w:rPr>
        <w:t xml:space="preserve"> qui rejoint la prostate en passant par les </w:t>
      </w:r>
      <w:r>
        <w:rPr>
          <w:rFonts w:ascii="Times New Roman" w:hAnsi="Times New Roman" w:cs="Times New Roman" w:eastAsia="Times New Roman"/>
          <w:b/>
          <w:color w:val="000000"/>
          <w:spacing w:val="0"/>
          <w:position w:val="0"/>
          <w:sz w:val="22"/>
          <w:shd w:fill="auto" w:val="clear"/>
        </w:rPr>
        <w:t xml:space="preserve">vésicules séminales</w:t>
      </w:r>
      <w:r>
        <w:rPr>
          <w:rFonts w:ascii="Times New Roman" w:hAnsi="Times New Roman" w:cs="Times New Roman" w:eastAsia="Times New Roman"/>
          <w:color w:val="000000"/>
          <w:spacing w:val="0"/>
          <w:position w:val="0"/>
          <w:sz w:val="22"/>
          <w:shd w:fill="auto" w:val="clear"/>
        </w:rPr>
        <w:t xml:space="preserve">. On retrouve ensuite le canal éjaculateur.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testicules ont une fonction à la fois endocrine, via la production de spermatozoïdes dans les canaux séminifères, et endocrine, via la production d’hormones masculines.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du coït, les spermatozoïdes contenus dans les canaux séminifères sont acheminés via le canal déférent jusqu’aux vésicules séminales, où ils sont enrichis par le liquide séminal qui les nourrit et les transporte. Le veru montanum empêche le mélange du sperme avec l’urine lors de son écoulement par la verge, lors de l’éjaculation.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prostate est située à l’avant du rectum, en dessous de la vessie. C’est une glande sensible aux hormones masculines qui produit une partie du liquide séminal.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7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3.3.1.2. L’appareil reproducteur féminin</w:t>
      </w:r>
    </w:p>
    <w:p>
      <w:pPr>
        <w:keepNext w:val="true"/>
        <w:numPr>
          <w:ilvl w:val="0"/>
          <w:numId w:val="175"/>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3.3.1.2.1. Les organes génitaux internes</w:t>
      </w:r>
    </w:p>
    <w:p>
      <w:pPr>
        <w:spacing w:before="0" w:after="0" w:line="276"/>
        <w:ind w:right="0" w:left="0" w:firstLine="0"/>
        <w:jc w:val="both"/>
        <w:rPr>
          <w:rFonts w:ascii="Times New Roman" w:hAnsi="Times New Roman" w:cs="Times New Roman" w:eastAsia="Times New Roman"/>
          <w:b/>
          <w:i/>
          <w:color w:val="BF71B6"/>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6"/>
          <w:shd w:fill="auto" w:val="clear"/>
        </w:rPr>
      </w:pPr>
      <w:r>
        <w:object w:dxaOrig="5081" w:dyaOrig="4818">
          <v:rect xmlns:o="urn:schemas-microsoft-com:office:office" xmlns:v="urn:schemas-microsoft-com:vml" id="rectole0000000017" style="width:254.050000pt;height:240.9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object w:dxaOrig="4940" w:dyaOrig="4919">
          <v:rect xmlns:o="urn:schemas-microsoft-com:office:office" xmlns:v="urn:schemas-microsoft-com:vml" id="rectole0000000018" style="width:247.000000pt;height:245.9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Next w:val="true"/>
        <w:numPr>
          <w:ilvl w:val="0"/>
          <w:numId w:val="178"/>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3.3.1.2.1.1. L’utérus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C’est un muscle lisse </w:t>
      </w:r>
      <w:r>
        <w:rPr>
          <w:rFonts w:ascii="Times New Roman" w:hAnsi="Times New Roman" w:cs="Times New Roman" w:eastAsia="Times New Roman"/>
          <w:color w:val="000000"/>
          <w:spacing w:val="0"/>
          <w:position w:val="0"/>
          <w:sz w:val="22"/>
          <w:shd w:fill="auto" w:val="clear"/>
        </w:rPr>
        <w:t xml:space="preserve">situé entre la vessie et le rectum. Il est recouvert de cellules constituant </w:t>
      </w:r>
      <w:r>
        <w:rPr>
          <w:rFonts w:ascii="Times New Roman" w:hAnsi="Times New Roman" w:cs="Times New Roman" w:eastAsia="Times New Roman"/>
          <w:b/>
          <w:color w:val="000000"/>
          <w:spacing w:val="0"/>
          <w:position w:val="0"/>
          <w:sz w:val="22"/>
          <w:shd w:fill="auto" w:val="clear"/>
        </w:rPr>
        <w:t xml:space="preserve">l’endomètre</w:t>
      </w:r>
      <w:r>
        <w:rPr>
          <w:rFonts w:ascii="Times New Roman" w:hAnsi="Times New Roman" w:cs="Times New Roman" w:eastAsia="Times New Roman"/>
          <w:color w:val="000000"/>
          <w:spacing w:val="0"/>
          <w:position w:val="0"/>
          <w:sz w:val="22"/>
          <w:shd w:fill="auto" w:val="clear"/>
        </w:rPr>
        <w:t xml:space="preserve"> qui régit, selon les hormones, le cycle menstruel. Ce sont ces cellules qui permettent la nidation de l’ovule fécondé et ainsi le développement du f</w:t>
      </w:r>
      <w:r>
        <w:rPr>
          <w:rFonts w:ascii="Times New Roman" w:hAnsi="Times New Roman" w:cs="Times New Roman" w:eastAsia="Times New Roman"/>
          <w:color w:val="000000"/>
          <w:spacing w:val="0"/>
          <w:position w:val="0"/>
          <w:sz w:val="22"/>
          <w:shd w:fill="auto" w:val="clear"/>
        </w:rPr>
        <w:t xml:space="preserve">œtus.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0"/>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3.3.1.2.1.2. Les ovaires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ovaires </w:t>
      </w:r>
      <w:r>
        <w:rPr>
          <w:rFonts w:ascii="Times New Roman" w:hAnsi="Times New Roman" w:cs="Times New Roman" w:eastAsia="Times New Roman"/>
          <w:color w:val="000000"/>
          <w:spacing w:val="0"/>
          <w:position w:val="0"/>
          <w:sz w:val="22"/>
          <w:shd w:fill="auto" w:val="clear"/>
        </w:rPr>
        <w:t xml:space="preserve">sont de petits organes situés de part et d’autre de l’utérus et reliés aux </w:t>
      </w:r>
      <w:r>
        <w:rPr>
          <w:rFonts w:ascii="Times New Roman" w:hAnsi="Times New Roman" w:cs="Times New Roman" w:eastAsia="Times New Roman"/>
          <w:b/>
          <w:color w:val="000000"/>
          <w:spacing w:val="0"/>
          <w:position w:val="0"/>
          <w:sz w:val="22"/>
          <w:shd w:fill="auto" w:val="clear"/>
        </w:rPr>
        <w:t xml:space="preserve">trompes de Fallope</w:t>
      </w:r>
      <w:r>
        <w:rPr>
          <w:rFonts w:ascii="Times New Roman" w:hAnsi="Times New Roman" w:cs="Times New Roman" w:eastAsia="Times New Roman"/>
          <w:color w:val="000000"/>
          <w:spacing w:val="0"/>
          <w:position w:val="0"/>
          <w:sz w:val="22"/>
          <w:shd w:fill="auto" w:val="clear"/>
        </w:rPr>
        <w:t xml:space="preserve">, qui conduisent l’ovule à l’utérus.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2"/>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3.3.1.2.1.3. Le vagin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L’utérus se termine par le col et, dans son prolongement, se trouve </w:t>
      </w:r>
      <w:r>
        <w:rPr>
          <w:rFonts w:ascii="Times New Roman" w:hAnsi="Times New Roman" w:cs="Times New Roman" w:eastAsia="Times New Roman"/>
          <w:b/>
          <w:color w:val="000000"/>
          <w:spacing w:val="0"/>
          <w:position w:val="0"/>
          <w:sz w:val="22"/>
          <w:shd w:fill="auto" w:val="clear"/>
        </w:rPr>
        <w:t xml:space="preserve">le vagin</w:t>
      </w:r>
      <w:r>
        <w:rPr>
          <w:rFonts w:ascii="Times New Roman" w:hAnsi="Times New Roman" w:cs="Times New Roman" w:eastAsia="Times New Roman"/>
          <w:color w:val="000000"/>
          <w:spacing w:val="0"/>
          <w:position w:val="0"/>
          <w:sz w:val="22"/>
          <w:shd w:fill="auto" w:val="clear"/>
        </w:rPr>
        <w:t xml:space="preserve">, dont les cellules produisent le mucus permettant la lubrification lors de l’acte sexuel.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3.3.1.2.2. Les organes génitaux externes</w:t>
      </w:r>
    </w:p>
    <w:p>
      <w:pPr>
        <w:keepNext w:val="true"/>
        <w:numPr>
          <w:ilvl w:val="0"/>
          <w:numId w:val="184"/>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3.3.1.2.2.1. La vulve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Elle prolonge le vagin et se compose des </w:t>
      </w:r>
      <w:r>
        <w:rPr>
          <w:rFonts w:ascii="Times New Roman" w:hAnsi="Times New Roman" w:cs="Times New Roman" w:eastAsia="Times New Roman"/>
          <w:b/>
          <w:color w:val="000000"/>
          <w:spacing w:val="0"/>
          <w:position w:val="0"/>
          <w:sz w:val="22"/>
          <w:shd w:fill="auto" w:val="clear"/>
        </w:rPr>
        <w:t xml:space="preserve">grandes et petites lèvres</w:t>
      </w:r>
      <w:r>
        <w:rPr>
          <w:rFonts w:ascii="Times New Roman" w:hAnsi="Times New Roman" w:cs="Times New Roman" w:eastAsia="Times New Roman"/>
          <w:color w:val="000000"/>
          <w:spacing w:val="0"/>
          <w:position w:val="0"/>
          <w:sz w:val="22"/>
          <w:shd w:fill="auto" w:val="clear"/>
        </w:rPr>
        <w:t xml:space="preserve">, du </w:t>
      </w:r>
      <w:r>
        <w:rPr>
          <w:rFonts w:ascii="Times New Roman" w:hAnsi="Times New Roman" w:cs="Times New Roman" w:eastAsia="Times New Roman"/>
          <w:b/>
          <w:color w:val="000000"/>
          <w:spacing w:val="0"/>
          <w:position w:val="0"/>
          <w:sz w:val="22"/>
          <w:shd w:fill="auto" w:val="clear"/>
        </w:rPr>
        <w:t xml:space="preserve">clitoris </w:t>
      </w:r>
      <w:r>
        <w:rPr>
          <w:rFonts w:ascii="Times New Roman" w:hAnsi="Times New Roman" w:cs="Times New Roman" w:eastAsia="Times New Roman"/>
          <w:color w:val="000000"/>
          <w:spacing w:val="0"/>
          <w:position w:val="0"/>
          <w:sz w:val="22"/>
          <w:shd w:fill="auto" w:val="clear"/>
        </w:rPr>
        <w:t xml:space="preserve">et des </w:t>
      </w:r>
      <w:r>
        <w:rPr>
          <w:rFonts w:ascii="Times New Roman" w:hAnsi="Times New Roman" w:cs="Times New Roman" w:eastAsia="Times New Roman"/>
          <w:b/>
          <w:color w:val="000000"/>
          <w:spacing w:val="0"/>
          <w:position w:val="0"/>
          <w:sz w:val="22"/>
          <w:shd w:fill="auto" w:val="clear"/>
        </w:rPr>
        <w:t xml:space="preserve">glandes de Bartholin</w:t>
      </w:r>
      <w:r>
        <w:rPr>
          <w:rFonts w:ascii="Times New Roman" w:hAnsi="Times New Roman" w:cs="Times New Roman" w:eastAsia="Times New Roman"/>
          <w:color w:val="000000"/>
          <w:spacing w:val="0"/>
          <w:position w:val="0"/>
          <w:sz w:val="22"/>
          <w:shd w:fill="auto" w:val="clear"/>
        </w:rPr>
        <w:t xml:space="preserve"> (lubrification de la vulve).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7"/>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3.3.1.2.2.2. Les seins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Ils sont composés de la </w:t>
      </w:r>
      <w:r>
        <w:rPr>
          <w:rFonts w:ascii="Times New Roman" w:hAnsi="Times New Roman" w:cs="Times New Roman" w:eastAsia="Times New Roman"/>
          <w:b/>
          <w:color w:val="000000"/>
          <w:spacing w:val="0"/>
          <w:position w:val="0"/>
          <w:sz w:val="22"/>
          <w:shd w:fill="auto" w:val="clear"/>
        </w:rPr>
        <w:t xml:space="preserve">glande mammaire</w:t>
      </w:r>
      <w:r>
        <w:rPr>
          <w:rFonts w:ascii="Times New Roman" w:hAnsi="Times New Roman" w:cs="Times New Roman" w:eastAsia="Times New Roman"/>
          <w:color w:val="000000"/>
          <w:spacing w:val="0"/>
          <w:position w:val="0"/>
          <w:sz w:val="22"/>
          <w:shd w:fill="auto" w:val="clear"/>
        </w:rPr>
        <w:t xml:space="preserve"> et de cellules adipeuses (graisseuses), qui permettent l’allaitement.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9"/>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3.3.1.2.2.3. Le périnée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 </w:t>
      </w:r>
      <w:r>
        <w:rPr>
          <w:rFonts w:ascii="Times New Roman" w:hAnsi="Times New Roman" w:cs="Times New Roman" w:eastAsia="Times New Roman"/>
          <w:b/>
          <w:color w:val="000000"/>
          <w:spacing w:val="0"/>
          <w:position w:val="0"/>
          <w:sz w:val="22"/>
          <w:shd w:fill="auto" w:val="clear"/>
        </w:rPr>
        <w:t xml:space="preserve">ensemble musculaire </w:t>
      </w:r>
      <w:r>
        <w:rPr>
          <w:rFonts w:ascii="Times New Roman" w:hAnsi="Times New Roman" w:cs="Times New Roman" w:eastAsia="Times New Roman"/>
          <w:color w:val="000000"/>
          <w:spacing w:val="0"/>
          <w:position w:val="0"/>
          <w:sz w:val="22"/>
          <w:shd w:fill="auto" w:val="clear"/>
        </w:rPr>
        <w:t xml:space="preserve">participant à la continence urinaire et fécale. Souvent, après un accouchement, les tissus ont été distendus et la patiente a besoin d’une rééducation des muscles du périnée. L’incontinence urinaire et fécale peut être le résultat d’un affaiblissement des muscles du plancher pelvien, et donc du périnée.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1"/>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3.3.1.2.3. Physiologie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la femme, l’ovule assure la fonction endocrine et exocrine.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effet, l’ovaire expulse un ovule tous les 28 jours, le 14</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jour du cycle. S’il est fécondé, des hormones </w:t>
      </w:r>
      <w:r>
        <w:rPr>
          <w:rFonts w:ascii="Times New Roman" w:hAnsi="Times New Roman" w:cs="Times New Roman" w:eastAsia="Times New Roman"/>
          <w:color w:val="auto"/>
          <w:spacing w:val="0"/>
          <w:position w:val="0"/>
          <w:sz w:val="22"/>
          <w:shd w:fill="auto" w:val="clear"/>
        </w:rPr>
        <w:t xml:space="preserve">permettent</w:t>
      </w:r>
      <w:r>
        <w:rPr>
          <w:rFonts w:ascii="Times New Roman" w:hAnsi="Times New Roman" w:cs="Times New Roman" w:eastAsia="Times New Roman"/>
          <w:color w:val="000000"/>
          <w:spacing w:val="0"/>
          <w:position w:val="0"/>
          <w:sz w:val="22"/>
          <w:shd w:fill="auto" w:val="clear"/>
        </w:rPr>
        <w:t xml:space="preserve"> la poursuite de la grossesse et l’ovule ne </w:t>
      </w:r>
      <w:r>
        <w:rPr>
          <w:rFonts w:ascii="Times New Roman" w:hAnsi="Times New Roman" w:cs="Times New Roman" w:eastAsia="Times New Roman"/>
          <w:color w:val="auto"/>
          <w:spacing w:val="0"/>
          <w:position w:val="0"/>
          <w:sz w:val="22"/>
          <w:shd w:fill="auto" w:val="clear"/>
        </w:rPr>
        <w:t xml:space="preserve">dégénère</w:t>
      </w:r>
      <w:r>
        <w:rPr>
          <w:rFonts w:ascii="Times New Roman" w:hAnsi="Times New Roman" w:cs="Times New Roman" w:eastAsia="Times New Roman"/>
          <w:color w:val="000000"/>
          <w:spacing w:val="0"/>
          <w:position w:val="0"/>
          <w:sz w:val="22"/>
          <w:shd w:fill="auto" w:val="clear"/>
        </w:rPr>
        <w:t xml:space="preserve"> pas.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la fonction endocrine, des </w:t>
      </w:r>
      <w:r>
        <w:rPr>
          <w:rFonts w:ascii="Times New Roman" w:hAnsi="Times New Roman" w:cs="Times New Roman" w:eastAsia="Times New Roman"/>
          <w:color w:val="000000"/>
          <w:spacing w:val="0"/>
          <w:position w:val="0"/>
          <w:sz w:val="22"/>
          <w:shd w:fill="auto" w:val="clear"/>
        </w:rPr>
        <w:t xml:space="preserve">œstrog</w:t>
      </w:r>
      <w:r>
        <w:rPr>
          <w:rFonts w:ascii="Times New Roman" w:hAnsi="Times New Roman" w:cs="Times New Roman" w:eastAsia="Times New Roman"/>
          <w:color w:val="000000"/>
          <w:spacing w:val="0"/>
          <w:position w:val="0"/>
          <w:sz w:val="22"/>
          <w:shd w:fill="auto" w:val="clear"/>
        </w:rPr>
        <w:t xml:space="preserve">ènes sont produits pour la féminisation des caractères, ainsi que de la progestérone, qui prépare éventuellement la muqueuse utérine à la nidification, si l’ovule est fécondé. En l’absence de fécondation, cette muqueuse se nécrose et devient hémorragique, ce qui correspond aux règles du cycle menstruel.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3"/>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3.3.2. Principales pathologies</w:t>
      </w:r>
    </w:p>
    <w:p>
      <w:pPr>
        <w:keepNext w:val="true"/>
        <w:numPr>
          <w:ilvl w:val="0"/>
          <w:numId w:val="19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3.3.2.1. Chez l’homme</w:t>
      </w:r>
    </w:p>
    <w:p>
      <w:pPr>
        <w:keepNext w:val="true"/>
        <w:numPr>
          <w:ilvl w:val="0"/>
          <w:numId w:val="193"/>
        </w:numPr>
        <w:spacing w:before="120" w:after="60" w:line="240"/>
        <w:ind w:right="0" w:left="294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3.3.2.1.1. Hypertrophie bénigne de la prostate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L’hypertrophie bénigne de la prostate, ou HBP</w:t>
      </w:r>
      <w:r>
        <w:rPr>
          <w:rFonts w:ascii="Times New Roman" w:hAnsi="Times New Roman" w:cs="Times New Roman" w:eastAsia="Times New Roman"/>
          <w:color w:val="000000"/>
          <w:spacing w:val="0"/>
          <w:position w:val="0"/>
          <w:sz w:val="22"/>
          <w:shd w:fill="auto" w:val="clear"/>
        </w:rPr>
        <w:t xml:space="preserve">, est une </w:t>
      </w:r>
      <w:r>
        <w:rPr>
          <w:rFonts w:ascii="Times New Roman" w:hAnsi="Times New Roman" w:cs="Times New Roman" w:eastAsia="Times New Roman"/>
          <w:b/>
          <w:color w:val="000000"/>
          <w:spacing w:val="0"/>
          <w:position w:val="0"/>
          <w:sz w:val="22"/>
          <w:shd w:fill="auto" w:val="clear"/>
        </w:rPr>
        <w:t xml:space="preserve">augmentation de volume</w:t>
      </w:r>
      <w:r>
        <w:rPr>
          <w:rFonts w:ascii="Times New Roman" w:hAnsi="Times New Roman" w:cs="Times New Roman" w:eastAsia="Times New Roman"/>
          <w:color w:val="000000"/>
          <w:spacing w:val="0"/>
          <w:position w:val="0"/>
          <w:sz w:val="22"/>
          <w:shd w:fill="auto" w:val="clear"/>
        </w:rPr>
        <w:t xml:space="preserve"> de la glande prostatique. De ce fait, les résistances périphériques augmentent et gênent l’écoulement de l’urine. Le patient présente des troubles mictionnels, une nycturie, une pollakiurie, des impériosités mictionnelles, des fuites urinaires et des gouttes retardataires. Le médecin examine cette glande par un </w:t>
      </w:r>
      <w:r>
        <w:rPr>
          <w:rFonts w:ascii="Times New Roman" w:hAnsi="Times New Roman" w:cs="Times New Roman" w:eastAsia="Times New Roman"/>
          <w:b/>
          <w:color w:val="000000"/>
          <w:spacing w:val="0"/>
          <w:position w:val="0"/>
          <w:sz w:val="22"/>
          <w:shd w:fill="auto" w:val="clear"/>
        </w:rPr>
        <w:t xml:space="preserve">toucher rectal</w:t>
      </w:r>
      <w:r>
        <w:rPr>
          <w:rFonts w:ascii="Times New Roman" w:hAnsi="Times New Roman" w:cs="Times New Roman" w:eastAsia="Times New Roman"/>
          <w:color w:val="000000"/>
          <w:spacing w:val="0"/>
          <w:position w:val="0"/>
          <w:sz w:val="22"/>
          <w:shd w:fill="auto" w:val="clear"/>
        </w:rPr>
        <w:t xml:space="preserve"> (permet d’apprécier la forme, le volume, la symétrie et la sensibilité). Dans le cadre de la surveillance de cette pathologie, le médecin prescrit régulièrement le dosage de l’</w:t>
      </w:r>
      <w:r>
        <w:rPr>
          <w:rFonts w:ascii="Times New Roman" w:hAnsi="Times New Roman" w:cs="Times New Roman" w:eastAsia="Times New Roman"/>
          <w:b/>
          <w:color w:val="000000"/>
          <w:spacing w:val="0"/>
          <w:position w:val="0"/>
          <w:sz w:val="22"/>
          <w:shd w:fill="auto" w:val="clear"/>
        </w:rPr>
        <w:t xml:space="preserve">antigène spécifique de la prostate, ou PSA</w:t>
      </w:r>
      <w:r>
        <w:rPr>
          <w:rFonts w:ascii="Times New Roman" w:hAnsi="Times New Roman" w:cs="Times New Roman" w:eastAsia="Times New Roman"/>
          <w:color w:val="000000"/>
          <w:spacing w:val="0"/>
          <w:position w:val="0"/>
          <w:sz w:val="22"/>
          <w:shd w:fill="auto" w:val="clear"/>
        </w:rPr>
        <w:t xml:space="preserve">, qui contient des protéines synthétisées par la prostate et qui augmente lors d’un cancer prostatique (le plus souvent lors d’un adénome prostatique).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3.3.2.1.2. Cancer prostatique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de la prostate </w:t>
      </w:r>
      <w:r>
        <w:rPr>
          <w:rFonts w:ascii="Times New Roman" w:hAnsi="Times New Roman" w:cs="Times New Roman" w:eastAsia="Times New Roman"/>
          <w:color w:val="000000"/>
          <w:spacing w:val="0"/>
          <w:position w:val="0"/>
          <w:sz w:val="22"/>
          <w:shd w:fill="auto" w:val="clear"/>
        </w:rPr>
        <w:t xml:space="preserve">est un cancer hormonosensible aux anti-testostérones (castration chimique).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la plupart des cas, il est découvert par une élévation des PSA.</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réalise un toucher rectal et remarque que la prostate est indurée. Des biopsies sont réalisées ainsi qu’un bilan d’extension pour repérer si le processus cancéreux a proliféré en périphérie ou à distance (métastases).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diagnostic posé, une surveillance tous les 3 mois avec des biopsies est mise en place, dans le cadre d’un cancer peu avancé et peu étendu. Sinon, une ablation de la prostate est effectuée (prostatectomie radicale) et un traitement par radiothérapie externe ou curiethérapie (mise en place dans la prostate de grains radioactifs) est instauré.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taux de survie est de 80 % à 5 ans pour un cancer de la prostate localisé et faiblement étendu à son pourtour.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3.3.2.1.3. Orchite orchi-épididymite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L’orchite est l’inflammation du testicule</w:t>
      </w:r>
      <w:r>
        <w:rPr>
          <w:rFonts w:ascii="Times New Roman" w:hAnsi="Times New Roman" w:cs="Times New Roman" w:eastAsia="Times New Roman"/>
          <w:color w:val="000000"/>
          <w:spacing w:val="0"/>
          <w:position w:val="0"/>
          <w:sz w:val="22"/>
          <w:shd w:fill="auto" w:val="clear"/>
        </w:rPr>
        <w:t xml:space="preserve">. La cause la plus fréquente est la présence d’une bactérie qui atteint les tissus, souvent une infection sexuellement transmissible (IST). Le testicule est gonflé, douloureux et on observe une hématurie (sang dans les urines mais aussi dans le sperme, couleur jaunâtre). On retrouve aussi les signes d’une infection urinaire. Le traitement repose sur la prise d’antalgiques, d’anti-inflammatoires et d’antibiotiques.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L’orchi-épididymite est une des complications de l’orchite. En effet, l’inflammation se propage au sein des organes sexuels et atteint l’épididyme. La douleur est unilatérale, pulsatile et accompagnée de signes de cystite, de fièvre et de frissons. La conduite à tenir est quasiment identique à celle de la cystite, si ce n’est que le patient doit rester au repos strict et porter des sous-vêtements serrés pour limiter la douleur.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01"/>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3.3.2.1.4. Cancer testiculaire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des testicules </w:t>
      </w:r>
      <w:r>
        <w:rPr>
          <w:rFonts w:ascii="Times New Roman" w:hAnsi="Times New Roman" w:cs="Times New Roman" w:eastAsia="Times New Roman"/>
          <w:color w:val="000000"/>
          <w:spacing w:val="0"/>
          <w:position w:val="0"/>
          <w:sz w:val="22"/>
          <w:shd w:fill="auto" w:val="clear"/>
        </w:rPr>
        <w:t xml:space="preserve">touche plus particulièrement les jeunes hommes. La découverte se fait souvent par le patient, qui palpe une tumeur dure au niveau du testicule. Lors de la consultation avec le médecin, celui-ci prescrit une échographie-doppler pour confirmer la présence d’une tumeur très vascularisée. Le dosage des marqueurs tumoraux est réalisé (alpha-f</w:t>
      </w:r>
      <w:r>
        <w:rPr>
          <w:rFonts w:ascii="Times New Roman" w:hAnsi="Times New Roman" w:cs="Times New Roman" w:eastAsia="Times New Roman"/>
          <w:color w:val="000000"/>
          <w:spacing w:val="0"/>
          <w:position w:val="0"/>
          <w:sz w:val="22"/>
          <w:shd w:fill="auto" w:val="clear"/>
        </w:rPr>
        <w:t xml:space="preserve">œtoprot</w:t>
      </w:r>
      <w:r>
        <w:rPr>
          <w:rFonts w:ascii="Times New Roman" w:hAnsi="Times New Roman" w:cs="Times New Roman" w:eastAsia="Times New Roman"/>
          <w:color w:val="000000"/>
          <w:spacing w:val="0"/>
          <w:position w:val="0"/>
          <w:sz w:val="22"/>
          <w:shd w:fill="auto" w:val="clear"/>
        </w:rPr>
        <w:t xml:space="preserve">éine et bêta-HCG). La bénignité de ces tumeurs est rarissime, aussi une intervention chirurgicale est programmée d’emblée : il s’agit d’une orchidectomie. Par la suite, de la chimiothérapie et de la radiothérapie peuvent être réalisées, de même qu’un curage ganglionnaire si les ganglions à proximité de la tumeur sont atteints.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03"/>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3.3.2.1.5. Torsion testiculaire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torsion testiculaire </w:t>
      </w:r>
      <w:r>
        <w:rPr>
          <w:rFonts w:ascii="Times New Roman" w:hAnsi="Times New Roman" w:cs="Times New Roman" w:eastAsia="Times New Roman"/>
          <w:color w:val="000000"/>
          <w:spacing w:val="0"/>
          <w:position w:val="0"/>
          <w:sz w:val="22"/>
          <w:shd w:fill="auto" w:val="clear"/>
        </w:rPr>
        <w:t xml:space="preserve">survient surtout chez l’homme jeune. En effet, le cordon spermatique auquel est relié le testicule et qui le nourrit par des vaisseaux s’entortille. En cas de torsion, le risque d’ischémie de la glande est très important puisque l’irrigation du testicule n’est plus assurée.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un nourrisson, la bourse est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ématiée et le bébé exprime sa douleur en pleurant. Chez l’enfant et le jeune adulte, la douleur irradie de la bourse, dans le pli de l’aine, et la fosse iliaque.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consiste en une intervention chirurgicale afin de supprimer la torsion et fixer le testicule à la paroi de la bourse pour éviter la récidive.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05"/>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3.3.2.1.6. La cryptorchidie, ou ectopie testiculaire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Durant la vie f</w:t>
      </w:r>
      <w:r>
        <w:rPr>
          <w:rFonts w:ascii="Times New Roman" w:hAnsi="Times New Roman" w:cs="Times New Roman" w:eastAsia="Times New Roman"/>
          <w:color w:val="000000"/>
          <w:spacing w:val="0"/>
          <w:position w:val="0"/>
          <w:sz w:val="22"/>
          <w:shd w:fill="auto" w:val="clear"/>
        </w:rPr>
        <w:t xml:space="preserve">œtale, les testicules situ</w:t>
      </w:r>
      <w:r>
        <w:rPr>
          <w:rFonts w:ascii="Times New Roman" w:hAnsi="Times New Roman" w:cs="Times New Roman" w:eastAsia="Times New Roman"/>
          <w:color w:val="000000"/>
          <w:spacing w:val="0"/>
          <w:position w:val="0"/>
          <w:sz w:val="22"/>
          <w:shd w:fill="auto" w:val="clear"/>
        </w:rPr>
        <w:t xml:space="preserve">és dans l’abdomen doivent descendre dans les bourses. Dans certains cas, cette migration ne se fait pas, on parle donc d’ectopie testiculaire (le testicule n’est pas sur le trajet de migration entre l’abdomen et le scrotum) ou de cryptorchidie (le testicule n’est pas descendu mais se trouve sur le trajet « normal » de migration). Le seul signe visible de la cryptorchidie est l’absence du testicule au niveau de la bourse. Le médecin peut la repérer à la palpation. Le testicule peut encore descendre spontanément durant les 6 premiers mois de vie. Si, passé ce délai, le testicule n’a pas repris sa place, une intervention chirurgicale peut être tentée.  Auparavant, un traitement par gonadotrophines chorioniques était prescrit.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0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3.3.2.2. Chez la femme</w:t>
      </w:r>
    </w:p>
    <w:p>
      <w:pPr>
        <w:keepNext w:val="true"/>
        <w:numPr>
          <w:ilvl w:val="0"/>
          <w:numId w:val="20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3.3.2.2.1. Cancer du sein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du sein est le cancer le plus fréquent chez la femme.</w:t>
      </w:r>
      <w:r>
        <w:rPr>
          <w:rFonts w:ascii="Times New Roman" w:hAnsi="Times New Roman" w:cs="Times New Roman" w:eastAsia="Times New Roman"/>
          <w:color w:val="000000"/>
          <w:spacing w:val="0"/>
          <w:position w:val="0"/>
          <w:sz w:val="22"/>
          <w:shd w:fill="auto" w:val="clear"/>
        </w:rPr>
        <w:t xml:space="preserve"> Son pronostic s’est nettement amélioré grâce aux </w:t>
      </w:r>
      <w:r>
        <w:rPr>
          <w:rFonts w:ascii="Times New Roman" w:hAnsi="Times New Roman" w:cs="Times New Roman" w:eastAsia="Times New Roman"/>
          <w:b/>
          <w:color w:val="000000"/>
          <w:spacing w:val="0"/>
          <w:position w:val="0"/>
          <w:sz w:val="22"/>
          <w:shd w:fill="auto" w:val="clear"/>
        </w:rPr>
        <w:t xml:space="preserve">campagnes de prévention et de dépistage</w:t>
      </w:r>
      <w:r>
        <w:rPr>
          <w:rFonts w:ascii="Times New Roman" w:hAnsi="Times New Roman" w:cs="Times New Roman" w:eastAsia="Times New Roman"/>
          <w:color w:val="000000"/>
          <w:spacing w:val="0"/>
          <w:position w:val="0"/>
          <w:sz w:val="22"/>
          <w:shd w:fill="auto" w:val="clear"/>
        </w:rPr>
        <w:t xml:space="preserve"> des pouvoirs publics et à la mobilisation de nombreuses associations de lutte contre le cancer du sein. Le type de cancer du sein le plus fréquent est l’adénocarcinome. Il peut atteindre soit les canaux contenus dans la glande mammaire, soit les lobules, mais c’est plus rare.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principal signe révélateur est la présence d’une grosseur lors de la palpation ou de l’autopalpation. Le médecin prescrit des examens complémentaires tels que </w:t>
      </w:r>
      <w:r>
        <w:rPr>
          <w:rFonts w:ascii="Times New Roman" w:hAnsi="Times New Roman" w:cs="Times New Roman" w:eastAsia="Times New Roman"/>
          <w:b/>
          <w:color w:val="000000"/>
          <w:spacing w:val="0"/>
          <w:position w:val="0"/>
          <w:sz w:val="22"/>
          <w:shd w:fill="auto" w:val="clear"/>
        </w:rPr>
        <w:t xml:space="preserve">la mammographie et l’échographie</w:t>
      </w:r>
      <w:r>
        <w:rPr>
          <w:rFonts w:ascii="Times New Roman" w:hAnsi="Times New Roman" w:cs="Times New Roman" w:eastAsia="Times New Roman"/>
          <w:color w:val="000000"/>
          <w:spacing w:val="0"/>
          <w:position w:val="0"/>
          <w:sz w:val="22"/>
          <w:shd w:fill="auto" w:val="clear"/>
        </w:rPr>
        <w:t xml:space="preserve">. La tumeur est repérée et le praticien peut en apprécier la forme, la taille et l’opacité. Ensuite, une biopsie de la tumeur est pratiquée et analysée par un laboratoire anatomopathologique et un bilan d’extension est réalisé pour qualifier le cancer d’« infiltrant » ou de « non infiltrant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le traitement, il peut être :</w:t>
      </w:r>
    </w:p>
    <w:p>
      <w:pPr>
        <w:numPr>
          <w:ilvl w:val="0"/>
          <w:numId w:val="21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chirurgical, avec une mastectomie totale ou partielle (dans le cadre de cette pathologie, la chirurgie reconstructrice sera prise en charge à 100 % par la Sécurité sociale) ;</w:t>
      </w:r>
    </w:p>
    <w:p>
      <w:pPr>
        <w:numPr>
          <w:ilvl w:val="0"/>
          <w:numId w:val="21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chimiothérapique ;</w:t>
      </w:r>
    </w:p>
    <w:p>
      <w:pPr>
        <w:numPr>
          <w:ilvl w:val="0"/>
          <w:numId w:val="210"/>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radiothérapique ;</w:t>
      </w:r>
    </w:p>
    <w:p>
      <w:pPr>
        <w:numPr>
          <w:ilvl w:val="0"/>
          <w:numId w:val="210"/>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hormonothérapique pour les cancers hormonosensibles.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2"/>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3.3.2.2.2. Mastodynies, mastites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mastodynie </w:t>
      </w:r>
      <w:r>
        <w:rPr>
          <w:rFonts w:ascii="Times New Roman" w:hAnsi="Times New Roman" w:cs="Times New Roman" w:eastAsia="Times New Roman"/>
          <w:color w:val="000000"/>
          <w:spacing w:val="0"/>
          <w:position w:val="0"/>
          <w:sz w:val="22"/>
          <w:shd w:fill="auto" w:val="clear"/>
        </w:rPr>
        <w:t xml:space="preserve">est la douleur que la patiente peut ressentir au niveau d’un seul ou des deux seins. Cette gêne survient surtout au cours du cycle menstruel, dans sa deuxième partie plus précisément. Dès l’apparition des règles, les symptômes disparaissent.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mastite est l’inflammation du sein. Elle est surtout observée chez la femme allaitante et la femme enceinte. L’origine est bactérienne ou réactionnelle à la stagnation du lait dans le sein.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observe une rougeur et une chaleur locales, une douleur du sein, de la fièvre, des frissons et un syndrome pseudo-grippal.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vérifie qu’il n’y a pas d’abcès mammaire, explique comment drainer correctement le lait du sein et prescrit, dans certains cas, des antibiotiques qui ne perturbent pas la lactation. Lors de complications de la mastite abcédée, un traitement chirurgical peut être nécessaire.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4"/>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3.3.2.2.3. Fibromyome utérin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fibromyome ou fibrome utérin </w:t>
      </w:r>
      <w:r>
        <w:rPr>
          <w:rFonts w:ascii="Times New Roman" w:hAnsi="Times New Roman" w:cs="Times New Roman" w:eastAsia="Times New Roman"/>
          <w:color w:val="000000"/>
          <w:spacing w:val="0"/>
          <w:position w:val="0"/>
          <w:sz w:val="22"/>
          <w:shd w:fill="auto" w:val="clear"/>
        </w:rPr>
        <w:t xml:space="preserve">correspond à une tumeur bénigne de l’endomètre. En effet, des cellules de l’endomètre se modifient et prolifèrent. Les fibromyomes grossissent rapidement car ils sont sensibles aux </w:t>
      </w:r>
      <w:r>
        <w:rPr>
          <w:rFonts w:ascii="Times New Roman" w:hAnsi="Times New Roman" w:cs="Times New Roman" w:eastAsia="Times New Roman"/>
          <w:color w:val="000000"/>
          <w:spacing w:val="0"/>
          <w:position w:val="0"/>
          <w:sz w:val="22"/>
          <w:shd w:fill="auto" w:val="clear"/>
        </w:rPr>
        <w:t xml:space="preserve">œstrog</w:t>
      </w:r>
      <w:r>
        <w:rPr>
          <w:rFonts w:ascii="Times New Roman" w:hAnsi="Times New Roman" w:cs="Times New Roman" w:eastAsia="Times New Roman"/>
          <w:color w:val="000000"/>
          <w:spacing w:val="0"/>
          <w:position w:val="0"/>
          <w:sz w:val="22"/>
          <w:shd w:fill="auto" w:val="clear"/>
        </w:rPr>
        <w:t xml:space="preserve">ènes, hormones féminines qui accélèrent son développement.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pathologie peut toucher toutes les femmes à partir de 30 ans et ses causes peuvent être hormonales, génétiques, environnementales ou héréditaires.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complications peuvent survenir, de type hémorragies importantes, baisse de la fertilité (le fibromyome peut gêner la nidation de l’embryon et être responsable de fausses couches en raison de sa position dans l’utérus), signes urinaires ou fécaux en raison d’une compression des autres organes pelviens.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surveillance médicale du fibromyome est de règle et le seul traitement est, à l’heure actuelle, chirurgical : une hystérectomie (ablation de l’utérus). Mais cette solution ne peut pas être proposée à toutes les femmes, surtout à celles en âge de procréer.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6"/>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3.3.2.2.4. Cancer du col de l’utérus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du col de l’utérus </w:t>
      </w:r>
      <w:r>
        <w:rPr>
          <w:rFonts w:ascii="Times New Roman" w:hAnsi="Times New Roman" w:cs="Times New Roman" w:eastAsia="Times New Roman"/>
          <w:color w:val="000000"/>
          <w:spacing w:val="0"/>
          <w:position w:val="0"/>
          <w:sz w:val="22"/>
          <w:shd w:fill="auto" w:val="clear"/>
        </w:rPr>
        <w:t xml:space="preserve">est principalement rencontré à la suite d’une infection par le </w:t>
      </w:r>
      <w:r>
        <w:rPr>
          <w:rFonts w:ascii="Times New Roman" w:hAnsi="Times New Roman" w:cs="Times New Roman" w:eastAsia="Times New Roman"/>
          <w:b/>
          <w:color w:val="000000"/>
          <w:spacing w:val="0"/>
          <w:position w:val="0"/>
          <w:sz w:val="22"/>
          <w:shd w:fill="auto" w:val="clear"/>
        </w:rPr>
        <w:t xml:space="preserve">papillomavirus (HPV)</w:t>
      </w:r>
      <w:r>
        <w:rPr>
          <w:rFonts w:ascii="Times New Roman" w:hAnsi="Times New Roman" w:cs="Times New Roman" w:eastAsia="Times New Roman"/>
          <w:color w:val="000000"/>
          <w:spacing w:val="0"/>
          <w:position w:val="0"/>
          <w:sz w:val="22"/>
          <w:shd w:fill="auto" w:val="clear"/>
        </w:rPr>
        <w:t xml:space="preserve">, sexuellement transmissible. Des cellules anormales se développent au niveau du col de l’utérus et prolifèrent. La mortalité de ce cancer a été diminuée par le suivi régulier gynécologique de la femme et le dépistage régulier par </w:t>
      </w:r>
      <w:r>
        <w:rPr>
          <w:rFonts w:ascii="Times New Roman" w:hAnsi="Times New Roman" w:cs="Times New Roman" w:eastAsia="Times New Roman"/>
          <w:b/>
          <w:color w:val="000000"/>
          <w:spacing w:val="0"/>
          <w:position w:val="0"/>
          <w:sz w:val="22"/>
          <w:shd w:fill="auto" w:val="clear"/>
        </w:rPr>
        <w:t xml:space="preserve">frottis cervico-vaginal</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 nos jours, un vaccin contre le papillomavirus est disponible et de nombreuses campagnes préventives incitent les parents à vacciner leurs jeunes adolescentes.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un frottis de contrôle montre la présence de cellules anormales, le gynécologue pratique une colposcopie, durant laquelle il réalise des biopsies des couches plus profondes du col de l’utérus. Les prélèvements sont ensuite envoyés en analyse anatomopathologique.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Lorsque le diagnostic de cancer du col de l’utérus est posé, le gynécologue prévoit une intervention chirurgicale pour réaliser soit une conisation (ablation d’une partie du col de l’utérus), soit une hystérectomie si le cancer est étendu.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complément de la chirurgie et selon le stade du cancer, un traitement par chimiothérapie, radiothérapie ou curiethérapie peut être envisagé.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suivi gynécologique régulier et la réalisation d’un frottis de dépistage tous les 3 ans entre 25 et 65 ans, à la condition que les deux premiers aient été négatifs à un an d’intervalle, sont primordiaux dans la vie d’une femme et évitent, dans la plupart des cas, une mortalité prématurée.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8"/>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3.3.2.2.5. Cancer du corps de l’utérus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cancer du corps de l’utérus, </w:t>
      </w:r>
      <w:r>
        <w:rPr>
          <w:rFonts w:ascii="Times New Roman" w:hAnsi="Times New Roman" w:cs="Times New Roman" w:eastAsia="Times New Roman"/>
          <w:color w:val="000000"/>
          <w:spacing w:val="0"/>
          <w:position w:val="0"/>
          <w:sz w:val="22"/>
          <w:shd w:fill="auto" w:val="clear"/>
        </w:rPr>
        <w:t xml:space="preserve">ou </w:t>
      </w:r>
      <w:r>
        <w:rPr>
          <w:rFonts w:ascii="Times New Roman" w:hAnsi="Times New Roman" w:cs="Times New Roman" w:eastAsia="Times New Roman"/>
          <w:b/>
          <w:color w:val="000000"/>
          <w:spacing w:val="0"/>
          <w:position w:val="0"/>
          <w:sz w:val="22"/>
          <w:shd w:fill="auto" w:val="clear"/>
        </w:rPr>
        <w:t xml:space="preserve">cancer de l’endomètre</w:t>
      </w:r>
      <w:r>
        <w:rPr>
          <w:rFonts w:ascii="Times New Roman" w:hAnsi="Times New Roman" w:cs="Times New Roman" w:eastAsia="Times New Roman"/>
          <w:color w:val="000000"/>
          <w:spacing w:val="0"/>
          <w:position w:val="0"/>
          <w:sz w:val="22"/>
          <w:shd w:fill="auto" w:val="clear"/>
        </w:rPr>
        <w:t xml:space="preserve">, survient chez la femme ménopausée.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Sa découverte est souvent secondaire à des épisodes de métrorragies (perte de sang d’origine utérine). Le gynécologue prescrit une hystéroscopie pour repérer l’endroit où se situent les lésions.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Puis des biopsies sont réalisées, sous anesthésie générale. Elles confirment le diagnostic. Un bilan d’extension est ensuite réalisé pour visualiser des atteintes viscérales périphériques.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chirurgical, avec une hystérectomie partielle (ablation de l’utérus avec conservation du col de l’utérus) ou une hystérectomie totale (ablation de l’utérus et du col de l’utérus dans sa totalité). Si le cancer est avancé, la patiente peut suivre des séances de radiothérapie. La curiethérapie peut aussi parfois être utilisée.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0"/>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3.3.3.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22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3.3.3.1. Le frottis cervico-vaginal</w:t>
      </w:r>
    </w:p>
    <w:p>
      <w:pPr>
        <w:keepNext w:val="true"/>
        <w:numPr>
          <w:ilvl w:val="0"/>
          <w:numId w:val="220"/>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3.3.3.1.1.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frottis cervico-vaginal </w:t>
      </w:r>
      <w:r>
        <w:rPr>
          <w:rFonts w:ascii="Times New Roman" w:hAnsi="Times New Roman" w:cs="Times New Roman" w:eastAsia="Times New Roman"/>
          <w:color w:val="000000"/>
          <w:spacing w:val="0"/>
          <w:position w:val="0"/>
          <w:sz w:val="22"/>
          <w:shd w:fill="auto" w:val="clear"/>
        </w:rPr>
        <w:t xml:space="preserve">est un examen incontournable du suivi gynécologique.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effet, il est réalisé un an après le début de l’activité sexuelle et, ensuite, de façon régulière. C’est l’examen qui permet de dépister des cellules inflammatoires ou anormales, avant même une prolifération cancéreuse. Il est très important de réaliser ce suivi régulier, car il peut éviter la survenue d’un cancer du col de l’utérus et d’autres complications.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à l’aide d’un Coton-Tige ou d’une brosse, frotte la muqueuse vaginale et du col de l’utérus pour en recueillir des cellules. Ce prélèvement est envoyé dans un laboratoire et analysé par un médecin spécialiste de l’étude des tissus, un anatomopathologiste.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4"/>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3.3.3.1.2. En pratique</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patiente est accueillie.</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Son identité est vérifiée dans le dossier.</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Elle est installée dans la salle d’examen et rassurée sur la courte durée de l’examen et son caractère peu douloureux.</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si nécessaire.</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s’installer sur la table d’examen, en veillant à recouvrir ses parties intimes d’un drap ou d’une serviette.</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prépare le matériel nécessaire au médecin : un spéculum propre, le support qui va recueillir les cellules (gros Coton-Tige ou brosse) et le nécessaire pour faire parvenir l’échantillon au laboratoire. On remplit le bon d’expédition, que le médecin contrôlera ensuite.</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fois l’examen terminé, la patiente se rhabille et est raccompagnée en lui assurant qu’elle recevra les résultats dans peu de temps et qu’ils seront transmis à son médecin traitant.</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revient dans la salle d’examen, on se lave les mains et on enfile une paire de gants non stériles à usage unique. Les surfaces sont nettoyées avec un décontaminant, le matériel réutilisable est mis à décontaminer et le matériel à usage unique est jeté.</w:t>
      </w:r>
    </w:p>
    <w:p>
      <w:pPr>
        <w:numPr>
          <w:ilvl w:val="0"/>
          <w:numId w:val="22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gants sont jetés et on se lave les mains.</w:t>
      </w:r>
    </w:p>
    <w:p>
      <w:pPr>
        <w:numPr>
          <w:ilvl w:val="0"/>
          <w:numId w:val="224"/>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salle est préparée en vue d’un autre examen, une nouvelle protection est mise sur la table d’examen et un spéculum stérilisé est sorti de la réserve, en le laissant dans son papier d’emballage. On veille à ce que le stock de matériel soit suffisant (spéculums et matériel pour le frottis).</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22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3.3.3.2. La mammographie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mammographie </w:t>
      </w:r>
      <w:r>
        <w:rPr>
          <w:rFonts w:ascii="Times New Roman" w:hAnsi="Times New Roman" w:cs="Times New Roman" w:eastAsia="Times New Roman"/>
          <w:color w:val="000000"/>
          <w:spacing w:val="0"/>
          <w:position w:val="0"/>
          <w:sz w:val="22"/>
          <w:shd w:fill="auto" w:val="clear"/>
        </w:rPr>
        <w:t xml:space="preserve">est une radiographie aux rayons X des glandes mammaires. Cette technique permet de dépister des tumeurs cancéreuses de très petite taille bien avant qu’elles soient décelables à la palpation.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patiente se place devant un mammographe et sa poitrine est compressée pour aplatir les différentes couches tissulaires et permettre un examen de qualité avec une faible dose de rayons X. Cet examen est inconfortable, un peu douloureux lors de la compression de la poitrine mais surtout très anxiogène pour la patiente. Le cliché est ensuite examiné par le radiologue et, s’il a repéré une anomalie, des examens complémentaires sont réalisés, tels que l’échographie mammaire ou l’IRM mammaire. En France, cet examen est recommandé tous les deux ans chez les femmes de 50 à 74 ans. Ainsi, la mammographie fait partie du dépistage précoce du cancer du sein et, depuis 2004, la patiente n’a pas d’avance de frais dans le cadre de ce dépistage.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3.3.3.3. L’hystéroscopie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L’hystéroscopie</w:t>
      </w:r>
      <w:r>
        <w:rPr>
          <w:rFonts w:ascii="Times New Roman" w:hAnsi="Times New Roman" w:cs="Times New Roman" w:eastAsia="Times New Roman"/>
          <w:color w:val="000000"/>
          <w:spacing w:val="0"/>
          <w:position w:val="0"/>
          <w:sz w:val="22"/>
          <w:shd w:fill="auto" w:val="clear"/>
        </w:rPr>
        <w:t xml:space="preserve"> est un examen gynécologique à visée diagnostique mais aussi opératoire. En effet, dans le cadre de l’hystéroscopie diagnostique, le gynécologue, lors d’une consultation, introduit une sonde par les voies naturelles de la patiente jusqu’à l’utérus. Cette sonde est équipée d’une caméra. L’utérus étant une cavité virtuelle, pour de meilleures images, il est rempli de sérum physiologique ou de gaz. L’endomètre sera visible ainsi que la naissance des trompes et le col utérin. Cet examen est pratiqué lors de la survenue de métrorragies chez la femme ménopausée, de stérilité, d’infertilité, d’anomalies du cycle menstruel ou de pathologies de l’endomètre.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L’hystéroscopie opératoire se pratique dans un secteur de soins, en ambulatoire et sous anesthésie générale. Le principe est le même, sauf que le spécialiste pratique des gestes chirurgicaux de type ablation de fibrome utérin, de polype, curetage de l’endomètre, résection de malformations…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31"/>
        </w:numPr>
        <w:spacing w:before="120" w:after="120" w:line="240"/>
        <w:ind w:right="0" w:left="243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3.3.3.4. L’hystérosalpingographie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L’hystérosalpingographie</w:t>
      </w:r>
      <w:r>
        <w:rPr>
          <w:rFonts w:ascii="Times New Roman" w:hAnsi="Times New Roman" w:cs="Times New Roman" w:eastAsia="Times New Roman"/>
          <w:color w:val="000000"/>
          <w:spacing w:val="0"/>
          <w:position w:val="0"/>
          <w:sz w:val="22"/>
          <w:shd w:fill="auto" w:val="clear"/>
        </w:rPr>
        <w:t xml:space="preserve"> est un examen radiologique peu invasif permettant d’étudier la perméabilité des trompes et de visualiser la cavité utérine. Le gynécologue place un spéculum à la patiente et injecte un produit de contraste iodé dans la cavité. Des clichés sont réalisés en suivant la diffusion du produit. Le gynécologue peut visualiser la non-perméabilité d’une trompe et la présence d’une masse dans la cavité utérine.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est surtout réalisé dans le cadre de bilans d’infertilité, à la suite de plusieurs fausses couches ou lors la survenue de métrorragies inexpliquées.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est peu invasif mais le passage de la sonde et l’injection du produit de contraste peuvent être un peu douloureux.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33"/>
        </w:numPr>
        <w:spacing w:before="120" w:after="120" w:line="240"/>
        <w:ind w:right="0" w:left="243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3.3.3.5. L’échographie pelvienne</w:t>
      </w:r>
    </w:p>
    <w:p>
      <w:pPr>
        <w:keepNext w:val="true"/>
        <w:numPr>
          <w:ilvl w:val="0"/>
          <w:numId w:val="233"/>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3.3.3.5.1.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technique d’imagerie médicale qui permet d’apprécier la morphologie des organes par la </w:t>
      </w:r>
      <w:r>
        <w:rPr>
          <w:rFonts w:ascii="Times New Roman" w:hAnsi="Times New Roman" w:cs="Times New Roman" w:eastAsia="Times New Roman"/>
          <w:b/>
          <w:color w:val="000000"/>
          <w:spacing w:val="0"/>
          <w:position w:val="0"/>
          <w:sz w:val="22"/>
          <w:shd w:fill="auto" w:val="clear"/>
        </w:rPr>
        <w:t xml:space="preserve">résonance d’ultrasons</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L’appareil est constitué d’un moniteur pour visualiser les images en direct, d’un clavier pour saisir l’identité du patient et affiner certains réglages et d’une sonde qui émet et reçoit les ultrasons. Cet ensemble est mobile. Le médecin peut sélectionner des images et, par la suite, les imprimer</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les graver sur un CD, les stocker sur un serveur.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s’agit du même principe d’examen que pour l’échographie abdominale, seulement ce sont les organes pelviens qui sont examinés par ultrasons. On distingue l’échographie pelvienne chez la femme et chez l’homme.</w:t>
      </w:r>
    </w:p>
    <w:p>
      <w:pPr>
        <w:keepNext w:val="true"/>
        <w:numPr>
          <w:ilvl w:val="0"/>
          <w:numId w:val="236"/>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3.3.3.5.2. Chez la femme</w:t>
      </w:r>
    </w:p>
    <w:p>
      <w:pPr>
        <w:keepNext w:val="true"/>
        <w:numPr>
          <w:ilvl w:val="0"/>
          <w:numId w:val="236"/>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3.3.3.5.2.1.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la femme, </w:t>
      </w:r>
      <w:r>
        <w:rPr>
          <w:rFonts w:ascii="Times New Roman" w:hAnsi="Times New Roman" w:cs="Times New Roman" w:eastAsia="Times New Roman"/>
          <w:b/>
          <w:color w:val="000000"/>
          <w:spacing w:val="0"/>
          <w:position w:val="0"/>
          <w:sz w:val="22"/>
          <w:shd w:fill="auto" w:val="clear"/>
        </w:rPr>
        <w:t xml:space="preserve">l’échographie pelvienne </w:t>
      </w:r>
      <w:r>
        <w:rPr>
          <w:rFonts w:ascii="Times New Roman" w:hAnsi="Times New Roman" w:cs="Times New Roman" w:eastAsia="Times New Roman"/>
          <w:color w:val="000000"/>
          <w:spacing w:val="0"/>
          <w:position w:val="0"/>
          <w:sz w:val="22"/>
          <w:shd w:fill="auto" w:val="clear"/>
        </w:rPr>
        <w:t xml:space="preserve">permet de visualiser les organes reproducteurs (l’utérus, les ovaires, les trompes) mais aussi la vessie et d’apprécier, durant la grossesse, le développement et la morphologie de l’embryon puis du f</w:t>
      </w:r>
      <w:r>
        <w:rPr>
          <w:rFonts w:ascii="Times New Roman" w:hAnsi="Times New Roman" w:cs="Times New Roman" w:eastAsia="Times New Roman"/>
          <w:color w:val="000000"/>
          <w:spacing w:val="0"/>
          <w:position w:val="0"/>
          <w:sz w:val="22"/>
          <w:shd w:fill="auto" w:val="clear"/>
        </w:rPr>
        <w:t xml:space="preserve">œtus.</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object w:dxaOrig="4677" w:dyaOrig="3584">
          <v:rect xmlns:o="urn:schemas-microsoft-com:office:office" xmlns:v="urn:schemas-microsoft-com:vml" id="rectole0000000019" style="width:233.850000pt;height:179.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object w:dxaOrig="5466" w:dyaOrig="3644">
          <v:rect xmlns:o="urn:schemas-microsoft-com:office:office" xmlns:v="urn:schemas-microsoft-com:vml" id="rectole0000000020" style="width:273.300000pt;height:182.2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permet de mettre en évidence des tumeurs, des kystes au niveau des organes, des calculs, une inflammation ou une infection.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parle donc d’échographie abdominale et d’échographie gynécologique.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l’échographie abdominale, la sonde est balayée sur l’abdomen. Pour l’échographie à visée gynécologique, on réalise soit une échographie abdominale, soit une échographie endo-vaginale. Pour cette dernière, la sonde à ultrasons est introduite dans le vagin par le médecin. Il peut alors mieux visualiser le col de l’utérus, l’utérus et les ovaires.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endo-vaginal n’est pas nécessairement douloureux mais il est plutôt gênant. Il faut rassurer la patiente pour qu’elle soit détendue durant l’examen.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39"/>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3.3.3.5.2.2. En pratique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cet examen doit être réalisé la vessie pleine, il faut le préciser à la patiente. Cela peut être utile pour mieux distinguer les parois des différents organes.</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patiente est accueillie.</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Elle est rassurée et le déroulement de l’examen lui est expliqué, en insistant sur le caractère indolore et non invasif pour l’échographie abdominale et sur le caractère peu douloureux et peu invasif pour l’échographie endo-vaginale.</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le haut du corps jusqu’au bas du bassin pour l’échographie abdominale et à retirer ses vêtements du bas du corps et ses sous-vêtements pour l’échographie endo-vaginale.</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Elle est installée en position allongée et on veille, dans le cas d’une échographie endo-vaginale, à ce que ses parties intimes soient couvertes par un drap ou une serviette.</w:t>
      </w:r>
    </w:p>
    <w:p>
      <w:pPr>
        <w:numPr>
          <w:ilvl w:val="0"/>
          <w:numId w:val="241"/>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lui demande de décliner son identité et sa date de naissance et ces informations sont comparées avec celles contenues dans le dossier de la patiente.</w:t>
      </w:r>
    </w:p>
    <w:p>
      <w:pPr>
        <w:numPr>
          <w:ilvl w:val="0"/>
          <w:numId w:val="241"/>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lui explique que le gel utilisé pour une meilleure conduction des ultrasons peut être froid.</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L’examen terminé, on aide la patiente à retirer le surplus de gel d’examen et à se rhabiller. Les images imprimées sont classées dans son dossier et on lui fournit les images et le compte-rendu de l’examen dicté par le médecin.</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patiente est raccompagnée.</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salle d’examen est rangée et la sonde d’ultrasons d’échographe et la table d’examen désinfectées.</w:t>
      </w:r>
    </w:p>
    <w:p>
      <w:pPr>
        <w:numPr>
          <w:ilvl w:val="0"/>
          <w:numId w:val="24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w:t>
      </w:r>
    </w:p>
    <w:p>
      <w:pPr>
        <w:numPr>
          <w:ilvl w:val="0"/>
          <w:numId w:val="241"/>
        </w:numPr>
        <w:spacing w:before="0" w:after="0" w:line="276"/>
        <w:ind w:right="0" w:left="720" w:hanging="36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nouveau papier de protection est mis sur la table d’examen, les dates de péremption du gel sont vérifiées et on veille à en avoir toujours d’avance. On procède de même avec les étuis de protection à usage unique pour la sonde de l’échographe endo-vaginal.</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243"/>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3.3.3.5.3. Chez l’homme</w:t>
      </w:r>
    </w:p>
    <w:p>
      <w:pPr>
        <w:keepNext w:val="true"/>
        <w:numPr>
          <w:ilvl w:val="0"/>
          <w:numId w:val="243"/>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3.3.3.5.3.1.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L’échographie pelvienne </w:t>
      </w:r>
      <w:r>
        <w:rPr>
          <w:rFonts w:ascii="Times New Roman" w:hAnsi="Times New Roman" w:cs="Times New Roman" w:eastAsia="Times New Roman"/>
          <w:color w:val="000000"/>
          <w:spacing w:val="0"/>
          <w:position w:val="0"/>
          <w:sz w:val="22"/>
          <w:shd w:fill="auto" w:val="clear"/>
        </w:rPr>
        <w:t xml:space="preserve">permet de visualiser la vessie, les organes reproducteurs et la prostate. Elle met en évidence des anomalies comme des tumeurs, des kystes, des calculs, une inflammation ou une infection.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la prostate, l’échographie se réalise par voie rectale. Le patient doit être informé que l’inconfort sera du même ordre que lors du toucher rectal.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Mise en place de la canule</w:t>
      </w:r>
      <w:r>
        <w:rPr>
          <w:rFonts w:ascii="Times New Roman" w:hAnsi="Times New Roman" w:cs="Times New Roman" w:eastAsia="Times New Roman"/>
          <w:color w:val="000000"/>
          <w:spacing w:val="0"/>
          <w:position w:val="0"/>
          <w:sz w:val="24"/>
          <w:shd w:fill="auto" w:val="clear"/>
        </w:rPr>
        <w:t xml:space="preserve"> </w:t>
      </w:r>
      <w:r>
        <w:object w:dxaOrig="5729" w:dyaOrig="3867">
          <v:rect xmlns:o="urn:schemas-microsoft-com:office:office" xmlns:v="urn:schemas-microsoft-com:vml" id="rectole0000000021" style="width:286.450000pt;height:193.3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8"/>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3.3.3.5.3.2. En pratique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cet examen doit être réalisé la vessie pleine, il faut le préciser au patient. Cela peut être utile pour mieux distinguer les parois des différents organes.</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rassuré et le déroulement de l’examen lui est expliqué, en insistant sur le caractère indolore et non invasif pour l’échographie abdominale et sur le caractère inconfortable et légèrement désagréable pour l’échographie prostatique.</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le haut du corps jusqu’au bas du bassin pour l’échographie abdominale et à retirer ses vêtements du bas du corps et ses sous-vêtements pour l’échographie prostatique.</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est installé en position allongée et sur le côté pour l’échographie prostatique. Dans le cas d’une échographie prostatique, on veille à ce que les parties intimes du patient soient couvertes par un drap ou une serviette.</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demande de décliner son identité et sa date de naissance et ces informations sont comparées avec celles contenues dans le dossier du patient.</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lui explique que le gel utilisé pour une meilleure conduction des ultrasons peut être froid.</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L’examen terminé, on aide le patient à retirer le surplus de gel d’examen et à se rhabiller. Les images imprimées sont classées dans son dossier et on lui fournit les images et le compte-rendu de l’examen dicté par le médecin.</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raccompagné.</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salle d’examen est rangée et la sonde d’ultrasons d’échographe et la table d’examen désinfectées.</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w:t>
      </w:r>
    </w:p>
    <w:p>
      <w:pPr>
        <w:numPr>
          <w:ilvl w:val="0"/>
          <w:numId w:val="25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 nouveau papier de protection est mis sur la table d’examen, les dates de péremption du gel sont vérifiées et on veille à en avoir toujours d’avance. On procède de même pour les étuis de protection à usage unique pour la sonde de l’échographe prostatique.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À titre informatif</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 plus en plus de couples rencontrent des difficultés à concevoir un enfant. L’infertilité peut être d’origine féminine, masculine ou mixte. Dans ces cas, des techniques de procréation médicalement assistée (PMA) ont été mises en place, permettant aux couples d’avoir un enfant.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France, ces pratiques sont très encadrées par les lois de bioéthique, révisées tous les sept ans pour répondre aux avancées biomédicales mais aussi à l’évolution de la société. Le Comité consultatif national d’éthique permet de faire avancer les réflexions et d’émettre des avis suivis ou non par les législateurs.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France, la PMA consiste en la fécondation in vitro, l’insémination artificielle, les dons de gamètes, les dons et l’accueil d’embryons.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fécondation in vitro consiste en la réunion artificielle des gamètes mâles et femelles pour constituer un embryon. Par la suite, l’embryon est implanté dans l’utérus de la femme pour poursuivre la gestation.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L’insémination artificielle consiste à placer des gamètes mâles directement dans l’utérus de la femme, sans rapport sexuel.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dons d’ovules et de sperme sont possibles. Ils sont anonymes et gratuits au nom du principe de non commercialisation du corps humain, inscrit dans les lois de bioéthique. Ces dons permettent à des couples dont un des membres, voire les deux, sont reconnus stériles d’avoir un enfant.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le projet parental, lors de la fécondation in vitro, plusieurs ovules sont prélevés et fécondés. Plusieurs embryons sont disponibles mais seulement deux peuvent être implantés. Les embryons restants sont congelés et conservés pour une future implantation. Lorsque le projet parental est satisfait, les parents décident du devenir des embryons surnuméraires qui peuvent être soit donnés à un autre couple stérile (on parle d’accueil d’embryons), soit donnés pour de la recherche, très encadrée, soit détruits.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dons recueillis sont conservés dans un centre d’étude et de conservation des </w:t>
      </w:r>
      <w:r>
        <w:rPr>
          <w:rFonts w:ascii="Times New Roman" w:hAnsi="Times New Roman" w:cs="Times New Roman" w:eastAsia="Times New Roman"/>
          <w:color w:val="000000"/>
          <w:spacing w:val="0"/>
          <w:position w:val="0"/>
          <w:sz w:val="22"/>
          <w:shd w:fill="auto" w:val="clear"/>
        </w:rPr>
        <w:t xml:space="preserve">œufs et du sperme humains (Cecos). Ces centres sont rattach</w:t>
      </w:r>
      <w:r>
        <w:rPr>
          <w:rFonts w:ascii="Times New Roman" w:hAnsi="Times New Roman" w:cs="Times New Roman" w:eastAsia="Times New Roman"/>
          <w:color w:val="000000"/>
          <w:spacing w:val="0"/>
          <w:position w:val="0"/>
          <w:sz w:val="22"/>
          <w:shd w:fill="auto" w:val="clear"/>
        </w:rPr>
        <w:t xml:space="preserve">és à un centre hospitalier universitaire (CHU) et permettent le recueil, la conservation et la mise en </w:t>
      </w:r>
      <w:r>
        <w:rPr>
          <w:rFonts w:ascii="Times New Roman" w:hAnsi="Times New Roman" w:cs="Times New Roman" w:eastAsia="Times New Roman"/>
          <w:color w:val="000000"/>
          <w:spacing w:val="0"/>
          <w:position w:val="0"/>
          <w:sz w:val="22"/>
          <w:shd w:fill="auto" w:val="clear"/>
        </w:rPr>
        <w:t xml:space="preserve">œuvre de techniques de PMA gr</w:t>
      </w:r>
      <w:r>
        <w:rPr>
          <w:rFonts w:ascii="Times New Roman" w:hAnsi="Times New Roman" w:cs="Times New Roman" w:eastAsia="Times New Roman"/>
          <w:color w:val="000000"/>
          <w:spacing w:val="0"/>
          <w:position w:val="0"/>
          <w:sz w:val="22"/>
          <w:shd w:fill="auto" w:val="clear"/>
        </w:rPr>
        <w:t xml:space="preserve">âce aux dons de gamètes et d’embryons. Ce centre accompagne les parents dans leur projet et leur garantissent un cadre éthique et des règles de sécurité sanitaire conformes aux lois françaises.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num w:numId="2">
    <w:abstractNumId w:val="636"/>
  </w:num>
  <w:num w:numId="6">
    <w:abstractNumId w:val="630"/>
  </w:num>
  <w:num w:numId="8">
    <w:abstractNumId w:val="624"/>
  </w:num>
  <w:num w:numId="10">
    <w:abstractNumId w:val="618"/>
  </w:num>
  <w:num w:numId="12">
    <w:abstractNumId w:val="612"/>
  </w:num>
  <w:num w:numId="14">
    <w:abstractNumId w:val="606"/>
  </w:num>
  <w:num w:numId="16">
    <w:abstractNumId w:val="600"/>
  </w:num>
  <w:num w:numId="18">
    <w:abstractNumId w:val="594"/>
  </w:num>
  <w:num w:numId="20">
    <w:abstractNumId w:val="588"/>
  </w:num>
  <w:num w:numId="22">
    <w:abstractNumId w:val="582"/>
  </w:num>
  <w:num w:numId="24">
    <w:abstractNumId w:val="576"/>
  </w:num>
  <w:num w:numId="26">
    <w:abstractNumId w:val="570"/>
  </w:num>
  <w:num w:numId="28">
    <w:abstractNumId w:val="564"/>
  </w:num>
  <w:num w:numId="32">
    <w:abstractNumId w:val="558"/>
  </w:num>
  <w:num w:numId="34">
    <w:abstractNumId w:val="552"/>
  </w:num>
  <w:num w:numId="36">
    <w:abstractNumId w:val="546"/>
  </w:num>
  <w:num w:numId="38">
    <w:abstractNumId w:val="540"/>
  </w:num>
  <w:num w:numId="42">
    <w:abstractNumId w:val="534"/>
  </w:num>
  <w:num w:numId="44">
    <w:abstractNumId w:val="528"/>
  </w:num>
  <w:num w:numId="47">
    <w:abstractNumId w:val="522"/>
  </w:num>
  <w:num w:numId="49">
    <w:abstractNumId w:val="516"/>
  </w:num>
  <w:num w:numId="51">
    <w:abstractNumId w:val="510"/>
  </w:num>
  <w:num w:numId="54">
    <w:abstractNumId w:val="504"/>
  </w:num>
  <w:num w:numId="56">
    <w:abstractNumId w:val="498"/>
  </w:num>
  <w:num w:numId="59">
    <w:abstractNumId w:val="492"/>
  </w:num>
  <w:num w:numId="62">
    <w:abstractNumId w:val="486"/>
  </w:num>
  <w:num w:numId="64">
    <w:abstractNumId w:val="480"/>
  </w:num>
  <w:num w:numId="67">
    <w:abstractNumId w:val="474"/>
  </w:num>
  <w:num w:numId="69">
    <w:abstractNumId w:val="468"/>
  </w:num>
  <w:num w:numId="71">
    <w:abstractNumId w:val="462"/>
  </w:num>
  <w:num w:numId="73">
    <w:abstractNumId w:val="456"/>
  </w:num>
  <w:num w:numId="76">
    <w:abstractNumId w:val="450"/>
  </w:num>
  <w:num w:numId="78">
    <w:abstractNumId w:val="444"/>
  </w:num>
  <w:num w:numId="80">
    <w:abstractNumId w:val="438"/>
  </w:num>
  <w:num w:numId="82">
    <w:abstractNumId w:val="432"/>
  </w:num>
  <w:num w:numId="84">
    <w:abstractNumId w:val="426"/>
  </w:num>
  <w:num w:numId="86">
    <w:abstractNumId w:val="420"/>
  </w:num>
  <w:num w:numId="89">
    <w:abstractNumId w:val="414"/>
  </w:num>
  <w:num w:numId="92">
    <w:abstractNumId w:val="408"/>
  </w:num>
  <w:num w:numId="94">
    <w:abstractNumId w:val="402"/>
  </w:num>
  <w:num w:numId="96">
    <w:abstractNumId w:val="396"/>
  </w:num>
  <w:num w:numId="98">
    <w:abstractNumId w:val="390"/>
  </w:num>
  <w:num w:numId="100">
    <w:abstractNumId w:val="384"/>
  </w:num>
  <w:num w:numId="102">
    <w:abstractNumId w:val="378"/>
  </w:num>
  <w:num w:numId="104">
    <w:abstractNumId w:val="372"/>
  </w:num>
  <w:num w:numId="106">
    <w:abstractNumId w:val="366"/>
  </w:num>
  <w:num w:numId="108">
    <w:abstractNumId w:val="360"/>
  </w:num>
  <w:num w:numId="110">
    <w:abstractNumId w:val="354"/>
  </w:num>
  <w:num w:numId="112">
    <w:abstractNumId w:val="348"/>
  </w:num>
  <w:num w:numId="115">
    <w:abstractNumId w:val="342"/>
  </w:num>
  <w:num w:numId="117">
    <w:abstractNumId w:val="336"/>
  </w:num>
  <w:num w:numId="119">
    <w:abstractNumId w:val="330"/>
  </w:num>
  <w:num w:numId="121">
    <w:abstractNumId w:val="324"/>
  </w:num>
  <w:num w:numId="123">
    <w:abstractNumId w:val="318"/>
  </w:num>
  <w:num w:numId="125">
    <w:abstractNumId w:val="312"/>
  </w:num>
  <w:num w:numId="127">
    <w:abstractNumId w:val="306"/>
  </w:num>
  <w:num w:numId="129">
    <w:abstractNumId w:val="300"/>
  </w:num>
  <w:num w:numId="132">
    <w:abstractNumId w:val="294"/>
  </w:num>
  <w:num w:numId="134">
    <w:abstractNumId w:val="288"/>
  </w:num>
  <w:num w:numId="136">
    <w:abstractNumId w:val="282"/>
  </w:num>
  <w:num w:numId="138">
    <w:abstractNumId w:val="276"/>
  </w:num>
  <w:num w:numId="140">
    <w:abstractNumId w:val="270"/>
  </w:num>
  <w:num w:numId="142">
    <w:abstractNumId w:val="264"/>
  </w:num>
  <w:num w:numId="146">
    <w:abstractNumId w:val="258"/>
  </w:num>
  <w:num w:numId="148">
    <w:abstractNumId w:val="252"/>
  </w:num>
  <w:num w:numId="150">
    <w:abstractNumId w:val="246"/>
  </w:num>
  <w:num w:numId="153">
    <w:abstractNumId w:val="240"/>
  </w:num>
  <w:num w:numId="155">
    <w:abstractNumId w:val="234"/>
  </w:num>
  <w:num w:numId="158">
    <w:abstractNumId w:val="228"/>
  </w:num>
  <w:num w:numId="160">
    <w:abstractNumId w:val="222"/>
  </w:num>
  <w:num w:numId="163">
    <w:abstractNumId w:val="216"/>
  </w:num>
  <w:num w:numId="165">
    <w:abstractNumId w:val="210"/>
  </w:num>
  <w:num w:numId="167">
    <w:abstractNumId w:val="204"/>
  </w:num>
  <w:num w:numId="169">
    <w:abstractNumId w:val="198"/>
  </w:num>
  <w:num w:numId="171">
    <w:abstractNumId w:val="192"/>
  </w:num>
  <w:num w:numId="175">
    <w:abstractNumId w:val="186"/>
  </w:num>
  <w:num w:numId="178">
    <w:abstractNumId w:val="180"/>
  </w:num>
  <w:num w:numId="180">
    <w:abstractNumId w:val="174"/>
  </w:num>
  <w:num w:numId="182">
    <w:abstractNumId w:val="168"/>
  </w:num>
  <w:num w:numId="184">
    <w:abstractNumId w:val="162"/>
  </w:num>
  <w:num w:numId="187">
    <w:abstractNumId w:val="156"/>
  </w:num>
  <w:num w:numId="189">
    <w:abstractNumId w:val="150"/>
  </w:num>
  <w:num w:numId="191">
    <w:abstractNumId w:val="144"/>
  </w:num>
  <w:num w:numId="193">
    <w:abstractNumId w:val="138"/>
  </w:num>
  <w:num w:numId="197">
    <w:abstractNumId w:val="132"/>
  </w:num>
  <w:num w:numId="199">
    <w:abstractNumId w:val="126"/>
  </w:num>
  <w:num w:numId="201">
    <w:abstractNumId w:val="120"/>
  </w:num>
  <w:num w:numId="203">
    <w:abstractNumId w:val="114"/>
  </w:num>
  <w:num w:numId="205">
    <w:abstractNumId w:val="108"/>
  </w:num>
  <w:num w:numId="207">
    <w:abstractNumId w:val="102"/>
  </w:num>
  <w:num w:numId="210">
    <w:abstractNumId w:val="96"/>
  </w:num>
  <w:num w:numId="212">
    <w:abstractNumId w:val="90"/>
  </w:num>
  <w:num w:numId="214">
    <w:abstractNumId w:val="84"/>
  </w:num>
  <w:num w:numId="216">
    <w:abstractNumId w:val="78"/>
  </w:num>
  <w:num w:numId="218">
    <w:abstractNumId w:val="72"/>
  </w:num>
  <w:num w:numId="220">
    <w:abstractNumId w:val="66"/>
  </w:num>
  <w:num w:numId="224">
    <w:abstractNumId w:val="60"/>
  </w:num>
  <w:num w:numId="227">
    <w:abstractNumId w:val="54"/>
  </w:num>
  <w:num w:numId="229">
    <w:abstractNumId w:val="48"/>
  </w:num>
  <w:num w:numId="231">
    <w:abstractNumId w:val="42"/>
  </w:num>
  <w:num w:numId="233">
    <w:abstractNumId w:val="36"/>
  </w:num>
  <w:num w:numId="236">
    <w:abstractNumId w:val="30"/>
  </w:num>
  <w:num w:numId="239">
    <w:abstractNumId w:val="24"/>
  </w:num>
  <w:num w:numId="241">
    <w:abstractNumId w:val="18"/>
  </w:num>
  <w:num w:numId="243">
    <w:abstractNumId w:val="12"/>
  </w:num>
  <w:num w:numId="248">
    <w:abstractNumId w:val="6"/>
  </w:num>
  <w:num w:numId="25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0.bin" Id="docRId40" Type="http://schemas.openxmlformats.org/officeDocument/2006/relationships/oleObject"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21.wmf" Id="docRId43" Type="http://schemas.openxmlformats.org/officeDocument/2006/relationships/image"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embeddings/oleObject21.bin" Id="docRId42"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styles.xml" Id="docRId45" Type="http://schemas.openxmlformats.org/officeDocument/2006/relationships/styles"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numbering.xml" Id="docRId44" Type="http://schemas.openxmlformats.org/officeDocument/2006/relationships/numbering"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s>
</file>